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9D14" w14:textId="77777777" w:rsidR="003C1A82" w:rsidRPr="00624E01" w:rsidRDefault="00624132" w:rsidP="003C1A82">
      <w:pPr>
        <w:rPr>
          <w:rFonts w:ascii="Arial" w:hAnsi="Arial" w:cs="Arial"/>
          <w:sz w:val="20"/>
          <w:szCs w:val="20"/>
          <w:lang w:val="de-DE"/>
        </w:rPr>
      </w:pPr>
      <w:r>
        <w:rPr>
          <w:rFonts w:ascii="Times New Roman" w:hAnsi="Times New Roman"/>
          <w:noProof/>
          <w:sz w:val="22"/>
          <w:szCs w:val="22"/>
        </w:rPr>
        <mc:AlternateContent>
          <mc:Choice Requires="wps">
            <w:drawing>
              <wp:anchor distT="0" distB="0" distL="114300" distR="114300" simplePos="0" relativeHeight="251658240" behindDoc="1" locked="0" layoutInCell="1" allowOverlap="1" wp14:anchorId="689A04AE" wp14:editId="7FEE7ED8">
                <wp:simplePos x="0" y="0"/>
                <wp:positionH relativeFrom="column">
                  <wp:posOffset>-303530</wp:posOffset>
                </wp:positionH>
                <wp:positionV relativeFrom="paragraph">
                  <wp:posOffset>3810</wp:posOffset>
                </wp:positionV>
                <wp:extent cx="6751320" cy="8138160"/>
                <wp:effectExtent l="0" t="0" r="1143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8138160"/>
                        </a:xfrm>
                        <a:prstGeom prst="rect">
                          <a:avLst/>
                        </a:prstGeom>
                        <a:solidFill>
                          <a:srgbClr val="FFFFFF"/>
                        </a:solidFill>
                        <a:ln w="9525">
                          <a:solidFill>
                            <a:srgbClr val="000000"/>
                          </a:solidFill>
                          <a:miter lim="800000"/>
                          <a:headEnd/>
                          <a:tailEnd/>
                        </a:ln>
                      </wps:spPr>
                      <wps:txbx>
                        <w:txbxContent>
                          <w:p w14:paraId="44267099" w14:textId="77777777" w:rsidR="004D46C8" w:rsidRDefault="004D46C8"/>
                          <w:p w14:paraId="11BA6F08" w14:textId="6D3D05B8" w:rsidR="00B219EE" w:rsidRDefault="00B219EE"/>
                          <w:p w14:paraId="59114E3E" w14:textId="77777777" w:rsidR="002175F2" w:rsidRDefault="002175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A04AE" id="_x0000_t202" coordsize="21600,21600" o:spt="202" path="m,l,21600r21600,l21600,xe">
                <v:stroke joinstyle="miter"/>
                <v:path gradientshapeok="t" o:connecttype="rect"/>
              </v:shapetype>
              <v:shape id="Text Box 2" o:spid="_x0000_s1026" type="#_x0000_t202" style="position:absolute;margin-left:-23.9pt;margin-top:.3pt;width:531.6pt;height:6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">
                <v:textbox>
                  <w:txbxContent>
                    <w:p w14:paraId="44267099" w14:textId="77777777" w:rsidR="004D46C8" w:rsidRDefault="004D46C8"/>
                    <w:p w14:paraId="11BA6F08" w14:textId="6D3D05B8" w:rsidR="00B219EE" w:rsidRDefault="00B219EE"/>
                    <w:p w14:paraId="59114E3E" w14:textId="77777777" w:rsidR="002175F2" w:rsidRDefault="002175F2"/>
                  </w:txbxContent>
                </v:textbox>
              </v:shape>
            </w:pict>
          </mc:Fallback>
        </mc:AlternateContent>
      </w:r>
    </w:p>
    <w:p w14:paraId="78EBC63A" w14:textId="3E2B7182" w:rsidR="00B219EE" w:rsidRPr="00624E01" w:rsidRDefault="00B219EE" w:rsidP="00804FE9">
      <w:pPr>
        <w:spacing w:line="360" w:lineRule="auto"/>
        <w:jc w:val="both"/>
        <w:rPr>
          <w:rFonts w:ascii="Arial" w:hAnsi="Arial" w:cs="Arial"/>
          <w:b/>
          <w:sz w:val="20"/>
          <w:szCs w:val="20"/>
        </w:rPr>
      </w:pPr>
      <w:bookmarkStart w:id="0" w:name="_GoBack"/>
      <w:r w:rsidRPr="00624E01">
        <w:rPr>
          <w:rFonts w:ascii="Arial" w:hAnsi="Arial" w:cs="Arial"/>
          <w:sz w:val="20"/>
          <w:szCs w:val="20"/>
        </w:rPr>
        <w:t xml:space="preserve">Dr. Ashtekar is a results oriented collaborative </w:t>
      </w:r>
      <w:r w:rsidR="0039596D">
        <w:rPr>
          <w:rFonts w:ascii="Arial" w:hAnsi="Arial" w:cs="Arial"/>
          <w:sz w:val="20"/>
          <w:szCs w:val="20"/>
        </w:rPr>
        <w:t xml:space="preserve">and </w:t>
      </w:r>
      <w:r w:rsidR="0039596D" w:rsidRPr="00804FE9">
        <w:rPr>
          <w:rFonts w:ascii="Arial" w:hAnsi="Arial" w:cs="Arial"/>
          <w:sz w:val="20"/>
          <w:szCs w:val="20"/>
        </w:rPr>
        <w:t xml:space="preserve">Industry recognized expert leader in </w:t>
      </w:r>
      <w:r w:rsidR="00804FE9">
        <w:rPr>
          <w:rFonts w:ascii="Arial" w:hAnsi="Arial" w:cs="Arial"/>
          <w:b/>
          <w:sz w:val="20"/>
          <w:szCs w:val="20"/>
        </w:rPr>
        <w:t xml:space="preserve">Pharmaceutical </w:t>
      </w:r>
      <w:r w:rsidR="0039596D" w:rsidRPr="0039596D">
        <w:rPr>
          <w:rFonts w:ascii="Arial" w:hAnsi="Arial" w:cs="Arial"/>
          <w:b/>
          <w:sz w:val="20"/>
          <w:szCs w:val="20"/>
        </w:rPr>
        <w:t>Microbiology</w:t>
      </w:r>
      <w:r w:rsidR="00804FE9">
        <w:rPr>
          <w:rFonts w:ascii="Arial" w:hAnsi="Arial" w:cs="Arial"/>
          <w:b/>
          <w:sz w:val="20"/>
          <w:szCs w:val="20"/>
        </w:rPr>
        <w:t xml:space="preserve">, Sterility Assurance </w:t>
      </w:r>
      <w:r w:rsidR="0039596D" w:rsidRPr="0039596D">
        <w:rPr>
          <w:rFonts w:ascii="Arial" w:hAnsi="Arial" w:cs="Arial"/>
          <w:b/>
          <w:sz w:val="20"/>
          <w:szCs w:val="20"/>
        </w:rPr>
        <w:t xml:space="preserve"> </w:t>
      </w:r>
      <w:r w:rsidR="0039596D">
        <w:rPr>
          <w:rFonts w:ascii="Arial" w:hAnsi="Arial" w:cs="Arial"/>
          <w:sz w:val="20"/>
          <w:szCs w:val="20"/>
        </w:rPr>
        <w:t xml:space="preserve">and </w:t>
      </w:r>
      <w:r w:rsidR="0039596D" w:rsidRPr="0039596D">
        <w:rPr>
          <w:rFonts w:ascii="Arial" w:hAnsi="Arial" w:cs="Arial"/>
          <w:b/>
          <w:sz w:val="20"/>
          <w:szCs w:val="20"/>
        </w:rPr>
        <w:t>Sterile product manufacturing</w:t>
      </w:r>
      <w:r w:rsidR="0039596D">
        <w:rPr>
          <w:rFonts w:ascii="Arial" w:hAnsi="Arial" w:cs="Arial"/>
          <w:sz w:val="20"/>
          <w:szCs w:val="20"/>
        </w:rPr>
        <w:t xml:space="preserve"> </w:t>
      </w:r>
      <w:r w:rsidRPr="00624E01">
        <w:rPr>
          <w:rFonts w:ascii="Arial" w:hAnsi="Arial" w:cs="Arial"/>
          <w:sz w:val="20"/>
          <w:szCs w:val="20"/>
        </w:rPr>
        <w:t xml:space="preserve"> with ove</w:t>
      </w:r>
      <w:r w:rsidR="00624E01">
        <w:rPr>
          <w:rFonts w:ascii="Arial" w:hAnsi="Arial" w:cs="Arial"/>
          <w:sz w:val="20"/>
          <w:szCs w:val="20"/>
        </w:rPr>
        <w:t xml:space="preserve">r </w:t>
      </w:r>
      <w:r w:rsidR="00624132">
        <w:rPr>
          <w:rFonts w:ascii="Arial" w:hAnsi="Arial" w:cs="Arial"/>
          <w:b/>
          <w:sz w:val="20"/>
          <w:szCs w:val="20"/>
        </w:rPr>
        <w:t>33</w:t>
      </w:r>
      <w:r w:rsidR="00624E01" w:rsidRPr="0039596D">
        <w:rPr>
          <w:rFonts w:ascii="Arial" w:hAnsi="Arial" w:cs="Arial"/>
          <w:b/>
          <w:sz w:val="20"/>
          <w:szCs w:val="20"/>
        </w:rPr>
        <w:t xml:space="preserve"> years</w:t>
      </w:r>
      <w:r w:rsidR="00624E01">
        <w:rPr>
          <w:rFonts w:ascii="Arial" w:hAnsi="Arial" w:cs="Arial"/>
          <w:sz w:val="20"/>
          <w:szCs w:val="20"/>
        </w:rPr>
        <w:t xml:space="preserve"> of successful proven </w:t>
      </w:r>
      <w:r w:rsidRPr="00624E01">
        <w:rPr>
          <w:rFonts w:ascii="Arial" w:hAnsi="Arial" w:cs="Arial"/>
          <w:sz w:val="20"/>
          <w:szCs w:val="20"/>
        </w:rPr>
        <w:t>record of handling increasing responsibilities in leading Pharmaceuticals small molecule, Biotechnology (monoclonal antibodies), Biologically derived (microbial fermentation processes) protein therapeutics, Cell therapy</w:t>
      </w:r>
      <w:r w:rsidR="00CC0789" w:rsidRPr="00624E01">
        <w:rPr>
          <w:rFonts w:ascii="Arial" w:hAnsi="Arial" w:cs="Arial"/>
          <w:sz w:val="20"/>
          <w:szCs w:val="20"/>
        </w:rPr>
        <w:t>, and plasma fractionation and plasma based products</w:t>
      </w:r>
      <w:r w:rsidR="00F226D1">
        <w:rPr>
          <w:rFonts w:ascii="Arial" w:hAnsi="Arial" w:cs="Arial"/>
          <w:sz w:val="20"/>
          <w:szCs w:val="20"/>
        </w:rPr>
        <w:t xml:space="preserve">, Device </w:t>
      </w:r>
      <w:r w:rsidRPr="00624E01">
        <w:rPr>
          <w:rFonts w:ascii="Arial" w:hAnsi="Arial" w:cs="Arial"/>
          <w:sz w:val="20"/>
          <w:szCs w:val="20"/>
        </w:rPr>
        <w:t xml:space="preserve"> and Vaccine industries</w:t>
      </w:r>
      <w:r w:rsidR="00CC0789" w:rsidRPr="001611C4">
        <w:rPr>
          <w:rFonts w:ascii="Arial" w:hAnsi="Arial" w:cs="Arial"/>
          <w:sz w:val="20"/>
          <w:szCs w:val="20"/>
        </w:rPr>
        <w:t>.</w:t>
      </w:r>
      <w:r w:rsidR="00DA7A8F" w:rsidRPr="001611C4">
        <w:rPr>
          <w:rFonts w:ascii="Arial" w:hAnsi="Arial" w:cs="Arial"/>
          <w:sz w:val="20"/>
          <w:szCs w:val="20"/>
        </w:rPr>
        <w:t xml:space="preserve"> </w:t>
      </w:r>
      <w:r w:rsidRPr="001611C4">
        <w:rPr>
          <w:rFonts w:ascii="Arial" w:hAnsi="Arial" w:cs="Arial"/>
          <w:sz w:val="20"/>
          <w:szCs w:val="20"/>
        </w:rPr>
        <w:t xml:space="preserve"> He is a member of</w:t>
      </w:r>
      <w:r w:rsidR="00120286" w:rsidRPr="00624E01">
        <w:rPr>
          <w:rFonts w:ascii="Arial" w:hAnsi="Arial" w:cs="Arial"/>
          <w:b/>
          <w:sz w:val="20"/>
          <w:szCs w:val="20"/>
        </w:rPr>
        <w:t xml:space="preserve"> United States Pharmacopeia</w:t>
      </w:r>
      <w:r w:rsidR="00120286" w:rsidRPr="00624E01">
        <w:rPr>
          <w:rFonts w:ascii="Arial" w:hAnsi="Arial" w:cs="Arial"/>
          <w:sz w:val="20"/>
          <w:szCs w:val="20"/>
        </w:rPr>
        <w:t xml:space="preserve"> (</w:t>
      </w:r>
      <w:r w:rsidRPr="00624E01">
        <w:rPr>
          <w:rFonts w:ascii="Arial" w:hAnsi="Arial" w:cs="Arial"/>
          <w:b/>
          <w:sz w:val="20"/>
          <w:szCs w:val="20"/>
        </w:rPr>
        <w:t>USP</w:t>
      </w:r>
      <w:r w:rsidR="00120286" w:rsidRPr="00624E01">
        <w:rPr>
          <w:rFonts w:ascii="Arial" w:hAnsi="Arial" w:cs="Arial"/>
          <w:b/>
          <w:sz w:val="20"/>
          <w:szCs w:val="20"/>
        </w:rPr>
        <w:t>)</w:t>
      </w:r>
      <w:r w:rsidRPr="00624E01">
        <w:rPr>
          <w:rFonts w:ascii="Arial" w:hAnsi="Arial" w:cs="Arial"/>
          <w:b/>
          <w:sz w:val="20"/>
          <w:szCs w:val="20"/>
        </w:rPr>
        <w:t xml:space="preserve"> Council for Expert</w:t>
      </w:r>
      <w:r w:rsidRPr="00624E01">
        <w:rPr>
          <w:rFonts w:ascii="Arial" w:hAnsi="Arial" w:cs="Arial"/>
          <w:sz w:val="20"/>
          <w:szCs w:val="20"/>
        </w:rPr>
        <w:t xml:space="preserve"> </w:t>
      </w:r>
      <w:r w:rsidRPr="00624E01">
        <w:rPr>
          <w:rFonts w:ascii="Arial" w:hAnsi="Arial" w:cs="Arial"/>
          <w:b/>
          <w:sz w:val="20"/>
          <w:szCs w:val="20"/>
        </w:rPr>
        <w:t>Microbiology Committee (20</w:t>
      </w:r>
      <w:r w:rsidR="001A79FB" w:rsidRPr="00624E01">
        <w:rPr>
          <w:rFonts w:ascii="Arial" w:hAnsi="Arial" w:cs="Arial"/>
          <w:b/>
          <w:sz w:val="20"/>
          <w:szCs w:val="20"/>
        </w:rPr>
        <w:t>10-Current</w:t>
      </w:r>
      <w:r w:rsidR="00BC114D" w:rsidRPr="00624E01">
        <w:rPr>
          <w:rFonts w:ascii="Arial" w:hAnsi="Arial" w:cs="Arial"/>
          <w:sz w:val="20"/>
          <w:szCs w:val="20"/>
        </w:rPr>
        <w:t>).  In addition, he serves</w:t>
      </w:r>
      <w:r w:rsidR="001A79FB" w:rsidRPr="00624E01">
        <w:rPr>
          <w:rFonts w:ascii="Arial" w:hAnsi="Arial" w:cs="Arial"/>
          <w:sz w:val="20"/>
          <w:szCs w:val="20"/>
        </w:rPr>
        <w:t xml:space="preserve"> as one of the </w:t>
      </w:r>
      <w:r w:rsidRPr="0039596D">
        <w:rPr>
          <w:rFonts w:ascii="Arial" w:hAnsi="Arial" w:cs="Arial"/>
          <w:b/>
          <w:sz w:val="20"/>
          <w:szCs w:val="20"/>
        </w:rPr>
        <w:t xml:space="preserve">key </w:t>
      </w:r>
      <w:r w:rsidR="00BC114D" w:rsidRPr="0039596D">
        <w:rPr>
          <w:rFonts w:ascii="Arial" w:hAnsi="Arial" w:cs="Arial"/>
          <w:b/>
          <w:sz w:val="20"/>
          <w:szCs w:val="20"/>
        </w:rPr>
        <w:t>experts</w:t>
      </w:r>
      <w:r w:rsidR="00BC114D" w:rsidRPr="00624E01">
        <w:rPr>
          <w:rFonts w:ascii="Arial" w:hAnsi="Arial" w:cs="Arial"/>
          <w:sz w:val="20"/>
          <w:szCs w:val="20"/>
        </w:rPr>
        <w:t xml:space="preserve"> several </w:t>
      </w:r>
      <w:r w:rsidR="00BC114D" w:rsidRPr="00624E01">
        <w:rPr>
          <w:rFonts w:ascii="Arial" w:hAnsi="Arial" w:cs="Arial"/>
          <w:b/>
          <w:sz w:val="20"/>
          <w:szCs w:val="20"/>
        </w:rPr>
        <w:t>Parenteral Drug Association (PDA)</w:t>
      </w:r>
      <w:r w:rsidR="00BC114D" w:rsidRPr="00624E01">
        <w:rPr>
          <w:rFonts w:ascii="Arial" w:hAnsi="Arial" w:cs="Arial"/>
          <w:sz w:val="20"/>
          <w:szCs w:val="20"/>
        </w:rPr>
        <w:t xml:space="preserve"> taskforces and </w:t>
      </w:r>
      <w:r w:rsidRPr="00624E01">
        <w:rPr>
          <w:rFonts w:ascii="Arial" w:hAnsi="Arial" w:cs="Arial"/>
          <w:sz w:val="20"/>
          <w:szCs w:val="20"/>
        </w:rPr>
        <w:t>author</w:t>
      </w:r>
      <w:r w:rsidR="00BC114D" w:rsidRPr="00624E01">
        <w:rPr>
          <w:rFonts w:ascii="Arial" w:hAnsi="Arial" w:cs="Arial"/>
          <w:sz w:val="20"/>
          <w:szCs w:val="20"/>
        </w:rPr>
        <w:t xml:space="preserve">ed several </w:t>
      </w:r>
      <w:r w:rsidR="007D756C" w:rsidRPr="00624E01">
        <w:rPr>
          <w:rFonts w:ascii="Arial" w:hAnsi="Arial" w:cs="Arial"/>
          <w:sz w:val="20"/>
          <w:szCs w:val="20"/>
        </w:rPr>
        <w:t>Technical Reports</w:t>
      </w:r>
      <w:r w:rsidRPr="00624E01">
        <w:rPr>
          <w:rFonts w:ascii="Arial" w:hAnsi="Arial" w:cs="Arial"/>
          <w:sz w:val="20"/>
          <w:szCs w:val="20"/>
        </w:rPr>
        <w:t xml:space="preserve"> (Environ</w:t>
      </w:r>
      <w:r w:rsidR="00C52149" w:rsidRPr="00624E01">
        <w:rPr>
          <w:rFonts w:ascii="Arial" w:hAnsi="Arial" w:cs="Arial"/>
          <w:sz w:val="20"/>
          <w:szCs w:val="20"/>
        </w:rPr>
        <w:t>mental Monitoring TR 13</w:t>
      </w:r>
      <w:r w:rsidR="00BC114D" w:rsidRPr="00624E01">
        <w:rPr>
          <w:rFonts w:ascii="Arial" w:hAnsi="Arial" w:cs="Arial"/>
          <w:sz w:val="20"/>
          <w:szCs w:val="20"/>
        </w:rPr>
        <w:t>, Mycoplasma</w:t>
      </w:r>
      <w:r w:rsidRPr="00624E01">
        <w:rPr>
          <w:rFonts w:ascii="Arial" w:hAnsi="Arial" w:cs="Arial"/>
          <w:sz w:val="20"/>
          <w:szCs w:val="20"/>
        </w:rPr>
        <w:t xml:space="preserve"> Clearance by Filtration and Rap</w:t>
      </w:r>
      <w:r w:rsidR="001A79FB" w:rsidRPr="00624E01">
        <w:rPr>
          <w:rFonts w:ascii="Arial" w:hAnsi="Arial" w:cs="Arial"/>
          <w:sz w:val="20"/>
          <w:szCs w:val="20"/>
        </w:rPr>
        <w:t>id Microbiology Methods, TR 33).</w:t>
      </w:r>
      <w:r w:rsidRPr="00624E01">
        <w:rPr>
          <w:rFonts w:ascii="Arial" w:hAnsi="Arial" w:cs="Arial"/>
          <w:sz w:val="20"/>
          <w:szCs w:val="20"/>
        </w:rPr>
        <w:t xml:space="preserve"> </w:t>
      </w:r>
      <w:r w:rsidR="00BC114D" w:rsidRPr="00624E01">
        <w:rPr>
          <w:rFonts w:ascii="Arial" w:hAnsi="Arial" w:cs="Arial"/>
          <w:sz w:val="20"/>
          <w:szCs w:val="20"/>
        </w:rPr>
        <w:t xml:space="preserve"> He also serve</w:t>
      </w:r>
      <w:r w:rsidR="000B44BC">
        <w:rPr>
          <w:rFonts w:ascii="Arial" w:hAnsi="Arial" w:cs="Arial"/>
          <w:sz w:val="20"/>
          <w:szCs w:val="20"/>
        </w:rPr>
        <w:t>d</w:t>
      </w:r>
      <w:r w:rsidR="00624132">
        <w:rPr>
          <w:rFonts w:ascii="Arial" w:hAnsi="Arial" w:cs="Arial"/>
          <w:sz w:val="20"/>
          <w:szCs w:val="20"/>
        </w:rPr>
        <w:t xml:space="preserve"> as lead member</w:t>
      </w:r>
      <w:r w:rsidR="00BC114D" w:rsidRPr="00624E01">
        <w:rPr>
          <w:rFonts w:ascii="Arial" w:hAnsi="Arial" w:cs="Arial"/>
          <w:sz w:val="20"/>
          <w:szCs w:val="20"/>
        </w:rPr>
        <w:t xml:space="preserve"> on </w:t>
      </w:r>
      <w:r w:rsidR="00BC114D" w:rsidRPr="00624E01">
        <w:rPr>
          <w:rFonts w:ascii="Arial" w:hAnsi="Arial" w:cs="Arial"/>
          <w:b/>
          <w:sz w:val="20"/>
          <w:szCs w:val="20"/>
        </w:rPr>
        <w:t xml:space="preserve">International Society for Pharmaceutical Engineering </w:t>
      </w:r>
      <w:r w:rsidR="00BC114D" w:rsidRPr="0039596D">
        <w:rPr>
          <w:rFonts w:ascii="Arial" w:hAnsi="Arial" w:cs="Arial"/>
          <w:b/>
          <w:sz w:val="20"/>
          <w:szCs w:val="20"/>
        </w:rPr>
        <w:t>(ISPE) Data Integrity</w:t>
      </w:r>
      <w:r w:rsidR="00BC114D" w:rsidRPr="00624E01">
        <w:rPr>
          <w:rFonts w:ascii="Arial" w:hAnsi="Arial" w:cs="Arial"/>
          <w:sz w:val="20"/>
          <w:szCs w:val="20"/>
        </w:rPr>
        <w:t xml:space="preserve"> Task Force</w:t>
      </w:r>
      <w:r w:rsidR="00804FE9">
        <w:rPr>
          <w:rFonts w:ascii="Arial" w:hAnsi="Arial" w:cs="Arial"/>
          <w:sz w:val="20"/>
          <w:szCs w:val="20"/>
        </w:rPr>
        <w:t>.</w:t>
      </w:r>
      <w:r w:rsidR="00BC114D" w:rsidRPr="00624E01">
        <w:rPr>
          <w:rFonts w:ascii="Arial" w:hAnsi="Arial" w:cs="Arial"/>
          <w:sz w:val="20"/>
          <w:szCs w:val="20"/>
        </w:rPr>
        <w:t xml:space="preserve"> </w:t>
      </w:r>
      <w:r w:rsidR="00624E01" w:rsidRPr="00624E01">
        <w:rPr>
          <w:rFonts w:ascii="Arial" w:hAnsi="Arial" w:cs="Arial"/>
          <w:sz w:val="20"/>
          <w:szCs w:val="20"/>
        </w:rPr>
        <w:t xml:space="preserve"> </w:t>
      </w:r>
    </w:p>
    <w:p w14:paraId="0820A798" w14:textId="77777777" w:rsidR="00B219EE" w:rsidRPr="00624E01" w:rsidRDefault="00CC0789" w:rsidP="00804FE9">
      <w:pPr>
        <w:spacing w:line="360" w:lineRule="auto"/>
        <w:rPr>
          <w:rFonts w:ascii="Arial" w:hAnsi="Arial" w:cs="Arial"/>
          <w:sz w:val="20"/>
          <w:szCs w:val="20"/>
        </w:rPr>
      </w:pPr>
      <w:r w:rsidRPr="00624E01">
        <w:rPr>
          <w:rFonts w:ascii="Arial" w:hAnsi="Arial" w:cs="Arial"/>
          <w:iCs/>
          <w:sz w:val="20"/>
          <w:szCs w:val="20"/>
        </w:rPr>
        <w:t xml:space="preserve">He </w:t>
      </w:r>
      <w:r w:rsidR="00B219EE" w:rsidRPr="00624E01">
        <w:rPr>
          <w:rFonts w:ascii="Arial" w:hAnsi="Arial" w:cs="Arial"/>
          <w:iCs/>
          <w:sz w:val="20"/>
          <w:szCs w:val="20"/>
        </w:rPr>
        <w:t>has</w:t>
      </w:r>
      <w:r w:rsidR="00B219EE" w:rsidRPr="00624E01">
        <w:rPr>
          <w:rFonts w:ascii="Arial" w:hAnsi="Arial" w:cs="Arial"/>
          <w:sz w:val="20"/>
          <w:szCs w:val="20"/>
        </w:rPr>
        <w:t xml:space="preserve"> extensive experience with Sterility Assurance</w:t>
      </w:r>
      <w:r w:rsidR="001611C4">
        <w:rPr>
          <w:rFonts w:ascii="Arial" w:hAnsi="Arial" w:cs="Arial"/>
          <w:sz w:val="20"/>
          <w:szCs w:val="20"/>
        </w:rPr>
        <w:t>, Quality System</w:t>
      </w:r>
      <w:r w:rsidR="00D645A4">
        <w:rPr>
          <w:rFonts w:ascii="Arial" w:hAnsi="Arial" w:cs="Arial"/>
          <w:sz w:val="20"/>
          <w:szCs w:val="20"/>
        </w:rPr>
        <w:t xml:space="preserve">, Quality Culture, Data Integrity </w:t>
      </w:r>
      <w:r w:rsidR="00B219EE" w:rsidRPr="00624E01">
        <w:rPr>
          <w:rFonts w:ascii="Arial" w:hAnsi="Arial" w:cs="Arial"/>
          <w:sz w:val="20"/>
          <w:szCs w:val="20"/>
        </w:rPr>
        <w:t>and sterile Drug Manufacturing, Aseptic</w:t>
      </w:r>
      <w:r w:rsidR="00D645A4">
        <w:rPr>
          <w:rFonts w:ascii="Arial" w:hAnsi="Arial" w:cs="Arial"/>
          <w:sz w:val="20"/>
          <w:szCs w:val="20"/>
        </w:rPr>
        <w:t xml:space="preserve"> </w:t>
      </w:r>
      <w:r w:rsidR="00054B7B">
        <w:rPr>
          <w:rFonts w:ascii="Arial" w:hAnsi="Arial" w:cs="Arial"/>
          <w:sz w:val="20"/>
          <w:szCs w:val="20"/>
        </w:rPr>
        <w:t>Processing,</w:t>
      </w:r>
      <w:r w:rsidR="00B219EE" w:rsidRPr="00624E01">
        <w:rPr>
          <w:rFonts w:ascii="Arial" w:hAnsi="Arial" w:cs="Arial"/>
          <w:sz w:val="20"/>
          <w:szCs w:val="20"/>
        </w:rPr>
        <w:t xml:space="preserve"> Aseptically Filled</w:t>
      </w:r>
      <w:r w:rsidR="00F226D1">
        <w:rPr>
          <w:rFonts w:ascii="Arial" w:hAnsi="Arial" w:cs="Arial"/>
          <w:sz w:val="20"/>
          <w:szCs w:val="20"/>
        </w:rPr>
        <w:t xml:space="preserve"> products and devices</w:t>
      </w:r>
      <w:r w:rsidR="0039596D">
        <w:rPr>
          <w:rFonts w:ascii="Arial" w:hAnsi="Arial" w:cs="Arial"/>
          <w:sz w:val="20"/>
          <w:szCs w:val="20"/>
        </w:rPr>
        <w:t xml:space="preserve">, Radiation </w:t>
      </w:r>
      <w:r w:rsidR="0039596D" w:rsidRPr="00624E01">
        <w:rPr>
          <w:rFonts w:ascii="Arial" w:hAnsi="Arial" w:cs="Arial"/>
          <w:sz w:val="20"/>
          <w:szCs w:val="20"/>
        </w:rPr>
        <w:t>and</w:t>
      </w:r>
      <w:r w:rsidR="00B219EE" w:rsidRPr="00624E01">
        <w:rPr>
          <w:rFonts w:ascii="Arial" w:hAnsi="Arial" w:cs="Arial"/>
          <w:sz w:val="20"/>
          <w:szCs w:val="20"/>
        </w:rPr>
        <w:t xml:space="preserve"> Terminally Sterilized products by moist heat.  </w:t>
      </w:r>
    </w:p>
    <w:bookmarkEnd w:id="0"/>
    <w:p w14:paraId="67CA23E5" w14:textId="77777777" w:rsidR="00624E01" w:rsidRPr="00624E01" w:rsidRDefault="00B219EE" w:rsidP="00804FE9">
      <w:pPr>
        <w:widowControl w:val="0"/>
        <w:spacing w:line="360" w:lineRule="auto"/>
        <w:jc w:val="both"/>
        <w:rPr>
          <w:rFonts w:ascii="Arial" w:hAnsi="Arial" w:cs="Arial"/>
          <w:snapToGrid w:val="0"/>
          <w:sz w:val="20"/>
          <w:szCs w:val="20"/>
        </w:rPr>
      </w:pPr>
      <w:r w:rsidRPr="00624E01">
        <w:rPr>
          <w:rFonts w:ascii="Arial" w:hAnsi="Arial" w:cs="Arial"/>
          <w:b/>
          <w:snapToGrid w:val="0"/>
          <w:sz w:val="20"/>
          <w:szCs w:val="20"/>
          <w:u w:val="single"/>
        </w:rPr>
        <w:t>Awards and Honors</w:t>
      </w:r>
      <w:r w:rsidRPr="00624E01">
        <w:rPr>
          <w:rFonts w:ascii="Arial" w:hAnsi="Arial" w:cs="Arial"/>
          <w:snapToGrid w:val="0"/>
          <w:sz w:val="20"/>
          <w:szCs w:val="20"/>
        </w:rPr>
        <w:t xml:space="preserve">: </w:t>
      </w:r>
    </w:p>
    <w:p w14:paraId="50CFF270" w14:textId="77777777" w:rsidR="00B219EE" w:rsidRPr="00624E01" w:rsidRDefault="001611C4" w:rsidP="00804FE9">
      <w:pPr>
        <w:pStyle w:val="ListParagraph"/>
        <w:widowControl w:val="0"/>
        <w:numPr>
          <w:ilvl w:val="0"/>
          <w:numId w:val="2"/>
        </w:numPr>
        <w:spacing w:line="360" w:lineRule="auto"/>
        <w:ind w:left="360"/>
        <w:jc w:val="both"/>
        <w:rPr>
          <w:rFonts w:cs="Arial"/>
          <w:snapToGrid w:val="0"/>
          <w:color w:val="auto"/>
          <w:sz w:val="20"/>
          <w:szCs w:val="20"/>
        </w:rPr>
      </w:pPr>
      <w:r>
        <w:rPr>
          <w:rFonts w:cs="Arial"/>
          <w:snapToGrid w:val="0"/>
          <w:color w:val="auto"/>
          <w:sz w:val="20"/>
          <w:szCs w:val="20"/>
        </w:rPr>
        <w:t xml:space="preserve">Winner of </w:t>
      </w:r>
      <w:proofErr w:type="spellStart"/>
      <w:r w:rsidR="00624E01" w:rsidRPr="00624E01">
        <w:rPr>
          <w:rFonts w:cs="Arial"/>
          <w:snapToGrid w:val="0"/>
          <w:color w:val="auto"/>
          <w:sz w:val="20"/>
          <w:szCs w:val="20"/>
        </w:rPr>
        <w:t>AstraZenica-MedImmune</w:t>
      </w:r>
      <w:proofErr w:type="spellEnd"/>
      <w:r w:rsidR="00624E01" w:rsidRPr="00624E01">
        <w:rPr>
          <w:rFonts w:cs="Arial"/>
          <w:snapToGrid w:val="0"/>
          <w:color w:val="auto"/>
          <w:sz w:val="20"/>
          <w:szCs w:val="20"/>
        </w:rPr>
        <w:t xml:space="preserve"> Inc </w:t>
      </w:r>
      <w:r w:rsidR="00B219EE" w:rsidRPr="00624E01">
        <w:rPr>
          <w:rFonts w:cs="Arial"/>
          <w:snapToGrid w:val="0"/>
          <w:color w:val="auto"/>
          <w:sz w:val="20"/>
          <w:szCs w:val="20"/>
        </w:rPr>
        <w:t xml:space="preserve">prestigious </w:t>
      </w:r>
      <w:r w:rsidR="00B219EE" w:rsidRPr="0039596D">
        <w:rPr>
          <w:rFonts w:cs="Arial"/>
          <w:b/>
          <w:snapToGrid w:val="0"/>
          <w:color w:val="auto"/>
          <w:sz w:val="20"/>
          <w:szCs w:val="20"/>
        </w:rPr>
        <w:t>Chairman Award for outstanding contributions and most valuable employee</w:t>
      </w:r>
      <w:r w:rsidR="00B219EE" w:rsidRPr="00624E01">
        <w:rPr>
          <w:rFonts w:cs="Arial"/>
          <w:snapToGrid w:val="0"/>
          <w:color w:val="auto"/>
          <w:sz w:val="20"/>
          <w:szCs w:val="20"/>
        </w:rPr>
        <w:t xml:space="preserve"> award for the year 2002.</w:t>
      </w:r>
    </w:p>
    <w:p w14:paraId="5494A241" w14:textId="77777777" w:rsidR="001A79FB" w:rsidRPr="00624E01" w:rsidRDefault="00B219EE" w:rsidP="00804FE9">
      <w:pPr>
        <w:pStyle w:val="ListParagraph"/>
        <w:numPr>
          <w:ilvl w:val="0"/>
          <w:numId w:val="2"/>
        </w:numPr>
        <w:spacing w:line="360" w:lineRule="auto"/>
        <w:ind w:left="360"/>
        <w:jc w:val="both"/>
        <w:rPr>
          <w:rFonts w:cs="Arial"/>
          <w:sz w:val="20"/>
          <w:szCs w:val="20"/>
        </w:rPr>
      </w:pPr>
      <w:r w:rsidRPr="00624E01">
        <w:rPr>
          <w:rFonts w:cs="Arial"/>
          <w:snapToGrid w:val="0"/>
          <w:color w:val="auto"/>
          <w:sz w:val="20"/>
          <w:szCs w:val="20"/>
        </w:rPr>
        <w:t xml:space="preserve">Recipient of prestigious </w:t>
      </w:r>
      <w:r w:rsidRPr="0039596D">
        <w:rPr>
          <w:rFonts w:cs="Arial"/>
          <w:b/>
          <w:snapToGrid w:val="0"/>
          <w:color w:val="auto"/>
          <w:sz w:val="20"/>
          <w:szCs w:val="20"/>
        </w:rPr>
        <w:t xml:space="preserve">Amgen Quality Excellence (2008) and Excellence in Operations Award (2009) </w:t>
      </w:r>
      <w:r w:rsidRPr="00624E01">
        <w:rPr>
          <w:rFonts w:cs="Arial"/>
          <w:snapToGrid w:val="0"/>
          <w:color w:val="auto"/>
          <w:sz w:val="20"/>
          <w:szCs w:val="20"/>
        </w:rPr>
        <w:t xml:space="preserve">for the </w:t>
      </w:r>
      <w:r w:rsidR="00624132">
        <w:rPr>
          <w:rFonts w:cs="Arial"/>
          <w:snapToGrid w:val="0"/>
          <w:color w:val="auto"/>
          <w:sz w:val="20"/>
          <w:szCs w:val="20"/>
        </w:rPr>
        <w:t xml:space="preserve">global </w:t>
      </w:r>
      <w:r w:rsidRPr="00624E01">
        <w:rPr>
          <w:rFonts w:cs="Arial"/>
          <w:snapToGrid w:val="0"/>
          <w:color w:val="auto"/>
          <w:sz w:val="20"/>
          <w:szCs w:val="20"/>
        </w:rPr>
        <w:t xml:space="preserve">standardization of </w:t>
      </w:r>
      <w:r w:rsidR="00624132">
        <w:rPr>
          <w:rFonts w:cs="Arial"/>
          <w:snapToGrid w:val="0"/>
          <w:color w:val="auto"/>
          <w:sz w:val="20"/>
          <w:szCs w:val="20"/>
        </w:rPr>
        <w:t xml:space="preserve">Sterility Assurance and </w:t>
      </w:r>
      <w:r w:rsidRPr="00624E01">
        <w:rPr>
          <w:rFonts w:cs="Arial"/>
          <w:snapToGrid w:val="0"/>
          <w:color w:val="auto"/>
          <w:sz w:val="20"/>
          <w:szCs w:val="20"/>
        </w:rPr>
        <w:t>Microbiology systems</w:t>
      </w:r>
      <w:r w:rsidR="001A79FB" w:rsidRPr="00624E01">
        <w:rPr>
          <w:rFonts w:cs="Arial"/>
          <w:snapToGrid w:val="0"/>
          <w:color w:val="auto"/>
          <w:sz w:val="20"/>
          <w:szCs w:val="20"/>
        </w:rPr>
        <w:t>.</w:t>
      </w:r>
      <w:r w:rsidRPr="00624E01">
        <w:rPr>
          <w:rFonts w:cs="Arial"/>
          <w:snapToGrid w:val="0"/>
          <w:color w:val="auto"/>
          <w:sz w:val="20"/>
          <w:szCs w:val="20"/>
        </w:rPr>
        <w:t xml:space="preserve"> </w:t>
      </w:r>
    </w:p>
    <w:p w14:paraId="65218335" w14:textId="77777777" w:rsidR="00B219EE" w:rsidRPr="00624E01" w:rsidRDefault="00B219EE" w:rsidP="00804FE9">
      <w:pPr>
        <w:spacing w:line="360" w:lineRule="auto"/>
        <w:jc w:val="both"/>
        <w:rPr>
          <w:rFonts w:ascii="Arial" w:hAnsi="Arial" w:cs="Arial"/>
          <w:sz w:val="20"/>
          <w:szCs w:val="20"/>
        </w:rPr>
      </w:pPr>
      <w:r w:rsidRPr="00624E01">
        <w:rPr>
          <w:rFonts w:ascii="Arial" w:hAnsi="Arial" w:cs="Arial"/>
          <w:b/>
          <w:sz w:val="20"/>
          <w:szCs w:val="20"/>
          <w:u w:val="single"/>
        </w:rPr>
        <w:t>Patents</w:t>
      </w:r>
      <w:r w:rsidRPr="00624E01">
        <w:rPr>
          <w:rFonts w:ascii="Arial" w:hAnsi="Arial" w:cs="Arial"/>
          <w:sz w:val="20"/>
          <w:szCs w:val="20"/>
        </w:rPr>
        <w:t xml:space="preserve">: </w:t>
      </w:r>
    </w:p>
    <w:p w14:paraId="51B38229" w14:textId="23AE5F85" w:rsidR="00B219EE" w:rsidRPr="00624E01" w:rsidRDefault="00624E01" w:rsidP="00804FE9">
      <w:pPr>
        <w:pStyle w:val="ListParagraph"/>
        <w:numPr>
          <w:ilvl w:val="0"/>
          <w:numId w:val="1"/>
        </w:numPr>
        <w:spacing w:line="360" w:lineRule="auto"/>
        <w:ind w:left="360"/>
        <w:jc w:val="both"/>
        <w:rPr>
          <w:rFonts w:cs="Arial"/>
          <w:color w:val="auto"/>
          <w:sz w:val="20"/>
          <w:szCs w:val="20"/>
        </w:rPr>
      </w:pPr>
      <w:r w:rsidRPr="00624E01">
        <w:rPr>
          <w:rFonts w:cs="Arial"/>
          <w:snapToGrid w:val="0"/>
          <w:color w:val="auto"/>
          <w:sz w:val="20"/>
          <w:szCs w:val="20"/>
        </w:rPr>
        <w:t>Teva-</w:t>
      </w:r>
      <w:proofErr w:type="spellStart"/>
      <w:r>
        <w:rPr>
          <w:rFonts w:cs="Arial"/>
          <w:snapToGrid w:val="0"/>
          <w:color w:val="auto"/>
          <w:sz w:val="20"/>
          <w:szCs w:val="20"/>
        </w:rPr>
        <w:t>GensiaSicor</w:t>
      </w:r>
      <w:proofErr w:type="spellEnd"/>
      <w:r>
        <w:rPr>
          <w:rFonts w:cs="Arial"/>
          <w:snapToGrid w:val="0"/>
          <w:color w:val="auto"/>
          <w:sz w:val="20"/>
          <w:szCs w:val="20"/>
        </w:rPr>
        <w:t xml:space="preserve"> </w:t>
      </w:r>
      <w:r w:rsidR="00B219EE" w:rsidRPr="00624E01">
        <w:rPr>
          <w:rFonts w:cs="Arial"/>
          <w:color w:val="auto"/>
          <w:sz w:val="20"/>
          <w:szCs w:val="20"/>
        </w:rPr>
        <w:t>Pharmaceuticals</w:t>
      </w:r>
      <w:r w:rsidR="00B219EE" w:rsidRPr="00624E01">
        <w:rPr>
          <w:rFonts w:cs="Arial"/>
          <w:b/>
          <w:color w:val="auto"/>
          <w:sz w:val="20"/>
          <w:szCs w:val="20"/>
        </w:rPr>
        <w:t>:</w:t>
      </w:r>
      <w:r w:rsidR="00804FE9">
        <w:rPr>
          <w:rFonts w:cs="Arial"/>
          <w:b/>
          <w:color w:val="auto"/>
          <w:sz w:val="20"/>
          <w:szCs w:val="20"/>
        </w:rPr>
        <w:t xml:space="preserve"> </w:t>
      </w:r>
      <w:r w:rsidR="00804FE9" w:rsidRPr="00804FE9">
        <w:rPr>
          <w:rFonts w:cs="Arial"/>
          <w:color w:val="auto"/>
          <w:sz w:val="20"/>
          <w:szCs w:val="20"/>
        </w:rPr>
        <w:t xml:space="preserve">Sterile </w:t>
      </w:r>
      <w:r w:rsidR="00B219EE" w:rsidRPr="00624E01">
        <w:rPr>
          <w:rFonts w:cs="Arial"/>
          <w:color w:val="auto"/>
          <w:sz w:val="20"/>
          <w:szCs w:val="20"/>
        </w:rPr>
        <w:t>Propofol Metabisulfite</w:t>
      </w:r>
      <w:r w:rsidR="00B219EE" w:rsidRPr="00624E01">
        <w:rPr>
          <w:rFonts w:cs="Arial"/>
          <w:color w:val="auto"/>
          <w:sz w:val="20"/>
          <w:szCs w:val="20"/>
          <w:vertAlign w:val="superscript"/>
        </w:rPr>
        <w:t>®</w:t>
      </w:r>
      <w:r w:rsidR="00B219EE" w:rsidRPr="00624E01">
        <w:rPr>
          <w:rFonts w:cs="Arial"/>
          <w:b/>
          <w:color w:val="auto"/>
          <w:sz w:val="20"/>
          <w:szCs w:val="20"/>
        </w:rPr>
        <w:t xml:space="preserve"> </w:t>
      </w:r>
      <w:r w:rsidR="00B219EE" w:rsidRPr="00624E01">
        <w:rPr>
          <w:rFonts w:cs="Arial"/>
          <w:color w:val="auto"/>
          <w:sz w:val="20"/>
          <w:szCs w:val="20"/>
        </w:rPr>
        <w:t>US 6147122, FDA approved)</w:t>
      </w:r>
      <w:r w:rsidR="00CC0789" w:rsidRPr="00624E01">
        <w:rPr>
          <w:rFonts w:cs="Arial"/>
          <w:color w:val="auto"/>
          <w:sz w:val="20"/>
          <w:szCs w:val="20"/>
        </w:rPr>
        <w:t>;</w:t>
      </w:r>
      <w:r w:rsidR="00B219EE" w:rsidRPr="00624E01">
        <w:rPr>
          <w:rFonts w:cs="Arial"/>
          <w:color w:val="auto"/>
          <w:sz w:val="20"/>
          <w:szCs w:val="20"/>
        </w:rPr>
        <w:t xml:space="preserve"> CIBA-GEIGY: Development of long Acting Rifamycin antibiotics (Patents U.S. 4, 681, 938; CH 221003131).</w:t>
      </w:r>
    </w:p>
    <w:p w14:paraId="6E954D09" w14:textId="77777777" w:rsidR="00F9228F" w:rsidRPr="00624E01" w:rsidRDefault="00CC0789" w:rsidP="00804FE9">
      <w:pPr>
        <w:widowControl w:val="0"/>
        <w:spacing w:line="360" w:lineRule="auto"/>
        <w:jc w:val="both"/>
        <w:rPr>
          <w:rFonts w:ascii="Arial" w:hAnsi="Arial" w:cs="Arial"/>
          <w:sz w:val="20"/>
          <w:szCs w:val="20"/>
        </w:rPr>
      </w:pPr>
      <w:r w:rsidRPr="00624E01">
        <w:rPr>
          <w:rFonts w:ascii="Arial" w:hAnsi="Arial" w:cs="Arial"/>
          <w:sz w:val="20"/>
          <w:szCs w:val="20"/>
        </w:rPr>
        <w:t>Dr. Ashtekar</w:t>
      </w:r>
      <w:r w:rsidR="00F9228F" w:rsidRPr="00624E01">
        <w:rPr>
          <w:rFonts w:ascii="Arial" w:hAnsi="Arial" w:cs="Arial"/>
          <w:sz w:val="20"/>
          <w:szCs w:val="20"/>
        </w:rPr>
        <w:t xml:space="preserve"> has </w:t>
      </w:r>
      <w:r w:rsidR="006F5496" w:rsidRPr="00624E01">
        <w:rPr>
          <w:rFonts w:ascii="Arial" w:hAnsi="Arial" w:cs="Arial"/>
          <w:sz w:val="20"/>
          <w:szCs w:val="20"/>
        </w:rPr>
        <w:t>held several leader</w:t>
      </w:r>
      <w:r w:rsidR="00F9228F" w:rsidRPr="00624E01">
        <w:rPr>
          <w:rFonts w:ascii="Arial" w:hAnsi="Arial" w:cs="Arial"/>
          <w:sz w:val="20"/>
          <w:szCs w:val="20"/>
        </w:rPr>
        <w:t xml:space="preserve">ship roles in large pharmaceutical and Biotech companies </w:t>
      </w:r>
    </w:p>
    <w:p w14:paraId="70B952EB" w14:textId="5099B56A" w:rsidR="00804FE9" w:rsidRPr="00804FE9" w:rsidRDefault="00804FE9" w:rsidP="00804FE9">
      <w:pPr>
        <w:pStyle w:val="ListParagraph"/>
        <w:widowControl w:val="0"/>
        <w:numPr>
          <w:ilvl w:val="0"/>
          <w:numId w:val="6"/>
        </w:numPr>
        <w:spacing w:line="360" w:lineRule="auto"/>
        <w:jc w:val="both"/>
        <w:rPr>
          <w:rFonts w:cs="Arial"/>
          <w:b/>
          <w:snapToGrid w:val="0"/>
          <w:color w:val="auto"/>
          <w:sz w:val="20"/>
          <w:szCs w:val="20"/>
        </w:rPr>
      </w:pPr>
      <w:r w:rsidRPr="00804FE9">
        <w:rPr>
          <w:rFonts w:cs="Arial"/>
          <w:snapToGrid w:val="0"/>
          <w:color w:val="auto"/>
          <w:sz w:val="20"/>
          <w:szCs w:val="20"/>
        </w:rPr>
        <w:t>Executive Director,</w:t>
      </w:r>
      <w:r>
        <w:rPr>
          <w:rFonts w:cs="Arial"/>
          <w:b/>
          <w:snapToGrid w:val="0"/>
          <w:color w:val="auto"/>
          <w:sz w:val="20"/>
          <w:szCs w:val="20"/>
        </w:rPr>
        <w:t xml:space="preserve"> Intarcia Therapeutics, Hayward, CA</w:t>
      </w:r>
    </w:p>
    <w:p w14:paraId="10AEFCEE" w14:textId="77777777" w:rsidR="005C43A6" w:rsidRPr="005C43A6" w:rsidRDefault="005C43A6" w:rsidP="00804FE9">
      <w:pPr>
        <w:pStyle w:val="ListParagraph"/>
        <w:widowControl w:val="0"/>
        <w:numPr>
          <w:ilvl w:val="0"/>
          <w:numId w:val="6"/>
        </w:numPr>
        <w:spacing w:line="360" w:lineRule="auto"/>
        <w:jc w:val="both"/>
        <w:rPr>
          <w:rFonts w:cs="Arial"/>
          <w:b/>
          <w:snapToGrid w:val="0"/>
          <w:color w:val="auto"/>
          <w:sz w:val="20"/>
          <w:szCs w:val="20"/>
        </w:rPr>
      </w:pPr>
      <w:r>
        <w:rPr>
          <w:rFonts w:cs="Arial"/>
          <w:snapToGrid w:val="0"/>
          <w:color w:val="auto"/>
          <w:sz w:val="20"/>
          <w:szCs w:val="20"/>
        </w:rPr>
        <w:t xml:space="preserve">Principal Consultant, </w:t>
      </w:r>
      <w:r w:rsidRPr="005C43A6">
        <w:rPr>
          <w:rFonts w:cs="Arial"/>
          <w:b/>
          <w:snapToGrid w:val="0"/>
          <w:color w:val="auto"/>
          <w:sz w:val="20"/>
          <w:szCs w:val="20"/>
        </w:rPr>
        <w:t>PAREXEL International</w:t>
      </w:r>
      <w:r>
        <w:rPr>
          <w:rFonts w:cs="Arial"/>
          <w:b/>
          <w:snapToGrid w:val="0"/>
          <w:color w:val="auto"/>
          <w:sz w:val="20"/>
          <w:szCs w:val="20"/>
        </w:rPr>
        <w:t xml:space="preserve"> </w:t>
      </w:r>
      <w:r w:rsidRPr="005C43A6">
        <w:rPr>
          <w:rFonts w:cs="Arial"/>
          <w:snapToGrid w:val="0"/>
          <w:color w:val="auto"/>
          <w:sz w:val="20"/>
          <w:szCs w:val="20"/>
        </w:rPr>
        <w:t>Waltham, MA</w:t>
      </w:r>
      <w:r>
        <w:rPr>
          <w:rFonts w:cs="Arial"/>
          <w:b/>
          <w:snapToGrid w:val="0"/>
          <w:color w:val="auto"/>
          <w:sz w:val="20"/>
          <w:szCs w:val="20"/>
        </w:rPr>
        <w:t xml:space="preserve"> </w:t>
      </w:r>
    </w:p>
    <w:p w14:paraId="2429FE2B" w14:textId="77777777" w:rsidR="00F9228F" w:rsidRPr="00624E01" w:rsidRDefault="00F9228F" w:rsidP="00804FE9">
      <w:pPr>
        <w:pStyle w:val="ListParagraph"/>
        <w:widowControl w:val="0"/>
        <w:numPr>
          <w:ilvl w:val="0"/>
          <w:numId w:val="6"/>
        </w:numPr>
        <w:spacing w:line="360" w:lineRule="auto"/>
        <w:jc w:val="both"/>
        <w:rPr>
          <w:rFonts w:cs="Arial"/>
          <w:snapToGrid w:val="0"/>
          <w:color w:val="auto"/>
          <w:sz w:val="20"/>
          <w:szCs w:val="20"/>
        </w:rPr>
      </w:pPr>
      <w:r w:rsidRPr="00624E01">
        <w:rPr>
          <w:rFonts w:cs="Arial"/>
          <w:snapToGrid w:val="0"/>
          <w:color w:val="auto"/>
          <w:sz w:val="20"/>
          <w:szCs w:val="20"/>
        </w:rPr>
        <w:t xml:space="preserve">Sr. Director Quality Control, </w:t>
      </w:r>
      <w:r w:rsidRPr="00624E01">
        <w:rPr>
          <w:rFonts w:cs="Arial"/>
          <w:b/>
          <w:snapToGrid w:val="0"/>
          <w:color w:val="auto"/>
          <w:sz w:val="20"/>
          <w:szCs w:val="20"/>
        </w:rPr>
        <w:t>Gilead Sciences</w:t>
      </w:r>
      <w:r w:rsidRPr="00624E01">
        <w:rPr>
          <w:rFonts w:cs="Arial"/>
          <w:snapToGrid w:val="0"/>
          <w:color w:val="auto"/>
          <w:sz w:val="20"/>
          <w:szCs w:val="20"/>
        </w:rPr>
        <w:t xml:space="preserve">, San Dimas, CA </w:t>
      </w:r>
    </w:p>
    <w:p w14:paraId="7A088AF0" w14:textId="77777777" w:rsidR="00CC0789" w:rsidRPr="00624E01" w:rsidRDefault="00F9228F" w:rsidP="00804FE9">
      <w:pPr>
        <w:pStyle w:val="ListParagraph"/>
        <w:widowControl w:val="0"/>
        <w:numPr>
          <w:ilvl w:val="0"/>
          <w:numId w:val="6"/>
        </w:numPr>
        <w:spacing w:line="360" w:lineRule="auto"/>
        <w:jc w:val="both"/>
        <w:rPr>
          <w:rFonts w:cs="Arial"/>
          <w:snapToGrid w:val="0"/>
          <w:color w:val="auto"/>
          <w:sz w:val="20"/>
          <w:szCs w:val="20"/>
        </w:rPr>
      </w:pPr>
      <w:r w:rsidRPr="0039596D">
        <w:rPr>
          <w:rFonts w:cs="Arial"/>
          <w:b/>
          <w:snapToGrid w:val="0"/>
          <w:color w:val="auto"/>
          <w:sz w:val="20"/>
          <w:szCs w:val="20"/>
        </w:rPr>
        <w:t>Chief Microbiologist for Operations</w:t>
      </w:r>
      <w:r w:rsidRPr="00624E01">
        <w:rPr>
          <w:rFonts w:cs="Arial"/>
          <w:snapToGrid w:val="0"/>
          <w:color w:val="auto"/>
          <w:sz w:val="20"/>
          <w:szCs w:val="20"/>
        </w:rPr>
        <w:t xml:space="preserve">, </w:t>
      </w:r>
      <w:r w:rsidR="00CC0789" w:rsidRPr="00624E01">
        <w:rPr>
          <w:rFonts w:cs="Arial"/>
          <w:b/>
          <w:snapToGrid w:val="0"/>
          <w:color w:val="auto"/>
          <w:sz w:val="20"/>
          <w:szCs w:val="20"/>
        </w:rPr>
        <w:t>Amgen Inc.,</w:t>
      </w:r>
      <w:r w:rsidR="00CC0789" w:rsidRPr="00624E01">
        <w:rPr>
          <w:rFonts w:cs="Arial"/>
          <w:snapToGrid w:val="0"/>
          <w:color w:val="auto"/>
          <w:sz w:val="20"/>
          <w:szCs w:val="20"/>
        </w:rPr>
        <w:t xml:space="preserve"> Corporate Quality,</w:t>
      </w:r>
      <w:r w:rsidR="005C43A6">
        <w:rPr>
          <w:rFonts w:cs="Arial"/>
          <w:snapToGrid w:val="0"/>
          <w:color w:val="auto"/>
          <w:sz w:val="20"/>
          <w:szCs w:val="20"/>
        </w:rPr>
        <w:t xml:space="preserve"> Thousand Oaks, CA</w:t>
      </w:r>
    </w:p>
    <w:p w14:paraId="34C718CB" w14:textId="77777777" w:rsidR="00F9228F" w:rsidRPr="00624E01" w:rsidRDefault="00624E01" w:rsidP="00804FE9">
      <w:pPr>
        <w:pStyle w:val="ListParagraph"/>
        <w:widowControl w:val="0"/>
        <w:numPr>
          <w:ilvl w:val="0"/>
          <w:numId w:val="6"/>
        </w:numPr>
        <w:spacing w:line="360" w:lineRule="auto"/>
        <w:jc w:val="both"/>
        <w:rPr>
          <w:rFonts w:cs="Arial"/>
          <w:snapToGrid w:val="0"/>
          <w:color w:val="auto"/>
          <w:sz w:val="20"/>
          <w:szCs w:val="20"/>
        </w:rPr>
      </w:pPr>
      <w:r w:rsidRPr="00624E01">
        <w:rPr>
          <w:rFonts w:cs="Arial"/>
          <w:snapToGrid w:val="0"/>
          <w:color w:val="auto"/>
          <w:sz w:val="20"/>
          <w:szCs w:val="20"/>
        </w:rPr>
        <w:t>Dire</w:t>
      </w:r>
      <w:r w:rsidR="001611C4">
        <w:rPr>
          <w:rFonts w:cs="Arial"/>
          <w:snapToGrid w:val="0"/>
          <w:color w:val="auto"/>
          <w:sz w:val="20"/>
          <w:szCs w:val="20"/>
        </w:rPr>
        <w:t>ctor of Corp</w:t>
      </w:r>
      <w:r w:rsidRPr="00624E01">
        <w:rPr>
          <w:rFonts w:cs="Arial"/>
          <w:snapToGrid w:val="0"/>
          <w:color w:val="auto"/>
          <w:sz w:val="20"/>
          <w:szCs w:val="20"/>
        </w:rPr>
        <w:t>o</w:t>
      </w:r>
      <w:r w:rsidR="001611C4">
        <w:rPr>
          <w:rFonts w:cs="Arial"/>
          <w:snapToGrid w:val="0"/>
          <w:color w:val="auto"/>
          <w:sz w:val="20"/>
          <w:szCs w:val="20"/>
        </w:rPr>
        <w:t>r</w:t>
      </w:r>
      <w:r w:rsidRPr="00624E01">
        <w:rPr>
          <w:rFonts w:cs="Arial"/>
          <w:snapToGrid w:val="0"/>
          <w:color w:val="auto"/>
          <w:sz w:val="20"/>
          <w:szCs w:val="20"/>
        </w:rPr>
        <w:t>ate Microbiology</w:t>
      </w:r>
      <w:r>
        <w:rPr>
          <w:rFonts w:cs="Arial"/>
          <w:b/>
          <w:snapToGrid w:val="0"/>
          <w:color w:val="auto"/>
          <w:sz w:val="20"/>
          <w:szCs w:val="20"/>
        </w:rPr>
        <w:t xml:space="preserve"> </w:t>
      </w:r>
      <w:r w:rsidR="00FF7BE5" w:rsidRPr="00FF7BE5">
        <w:rPr>
          <w:rFonts w:cs="Arial"/>
          <w:snapToGrid w:val="0"/>
          <w:color w:val="auto"/>
          <w:sz w:val="20"/>
          <w:szCs w:val="20"/>
        </w:rPr>
        <w:t>and</w:t>
      </w:r>
      <w:r w:rsidR="00FF7BE5">
        <w:rPr>
          <w:rFonts w:cs="Arial"/>
          <w:snapToGrid w:val="0"/>
          <w:color w:val="auto"/>
          <w:sz w:val="20"/>
          <w:szCs w:val="20"/>
        </w:rPr>
        <w:t xml:space="preserve"> EU</w:t>
      </w:r>
      <w:r w:rsidR="00FF7BE5" w:rsidRPr="00FF7BE5">
        <w:rPr>
          <w:rFonts w:cs="Arial"/>
          <w:snapToGrid w:val="0"/>
          <w:color w:val="auto"/>
          <w:sz w:val="20"/>
          <w:szCs w:val="20"/>
        </w:rPr>
        <w:t xml:space="preserve"> Quality Operations</w:t>
      </w:r>
      <w:r w:rsidR="00FF7BE5">
        <w:rPr>
          <w:rFonts w:cs="Arial"/>
          <w:b/>
          <w:snapToGrid w:val="0"/>
          <w:color w:val="auto"/>
          <w:sz w:val="20"/>
          <w:szCs w:val="20"/>
        </w:rPr>
        <w:t xml:space="preserve"> </w:t>
      </w:r>
      <w:proofErr w:type="spellStart"/>
      <w:r w:rsidR="00307525" w:rsidRPr="00624E01">
        <w:rPr>
          <w:rFonts w:cs="Arial"/>
          <w:b/>
          <w:snapToGrid w:val="0"/>
          <w:color w:val="auto"/>
          <w:sz w:val="20"/>
          <w:szCs w:val="20"/>
        </w:rPr>
        <w:t>AstraZenica-</w:t>
      </w:r>
      <w:r w:rsidR="00F9228F" w:rsidRPr="00624E01">
        <w:rPr>
          <w:rFonts w:cs="Arial"/>
          <w:b/>
          <w:snapToGrid w:val="0"/>
          <w:color w:val="auto"/>
          <w:sz w:val="20"/>
          <w:szCs w:val="20"/>
        </w:rPr>
        <w:t>MedImmune</w:t>
      </w:r>
      <w:proofErr w:type="spellEnd"/>
      <w:r w:rsidR="00F9228F" w:rsidRPr="00624E01">
        <w:rPr>
          <w:rFonts w:cs="Arial"/>
          <w:b/>
          <w:snapToGrid w:val="0"/>
          <w:color w:val="auto"/>
          <w:sz w:val="20"/>
          <w:szCs w:val="20"/>
        </w:rPr>
        <w:t xml:space="preserve"> Inc</w:t>
      </w:r>
      <w:r w:rsidR="00F9228F" w:rsidRPr="00624E01">
        <w:rPr>
          <w:rFonts w:cs="Arial"/>
          <w:snapToGrid w:val="0"/>
          <w:color w:val="auto"/>
          <w:sz w:val="20"/>
          <w:szCs w:val="20"/>
        </w:rPr>
        <w:t>. Frederick, MD</w:t>
      </w:r>
    </w:p>
    <w:p w14:paraId="550EE41C" w14:textId="77777777" w:rsidR="00CC0789" w:rsidRPr="00624E01" w:rsidRDefault="00CC0789" w:rsidP="00804FE9">
      <w:pPr>
        <w:pStyle w:val="ListParagraph"/>
        <w:widowControl w:val="0"/>
        <w:numPr>
          <w:ilvl w:val="0"/>
          <w:numId w:val="6"/>
        </w:numPr>
        <w:spacing w:line="360" w:lineRule="auto"/>
        <w:jc w:val="both"/>
        <w:rPr>
          <w:rFonts w:cs="Arial"/>
          <w:snapToGrid w:val="0"/>
          <w:color w:val="auto"/>
          <w:sz w:val="20"/>
          <w:szCs w:val="20"/>
        </w:rPr>
      </w:pPr>
      <w:r w:rsidRPr="001611C4">
        <w:rPr>
          <w:rFonts w:cs="Arial"/>
          <w:snapToGrid w:val="0"/>
          <w:color w:val="auto"/>
          <w:sz w:val="20"/>
          <w:szCs w:val="20"/>
        </w:rPr>
        <w:t>Director of Quality Operations</w:t>
      </w:r>
      <w:r w:rsidRPr="00624E01">
        <w:rPr>
          <w:rFonts w:cs="Arial"/>
          <w:snapToGrid w:val="0"/>
          <w:color w:val="auto"/>
          <w:sz w:val="20"/>
          <w:szCs w:val="20"/>
        </w:rPr>
        <w:t xml:space="preserve">, </w:t>
      </w:r>
      <w:r w:rsidRPr="001611C4">
        <w:rPr>
          <w:rFonts w:cs="Arial"/>
          <w:b/>
          <w:snapToGrid w:val="0"/>
          <w:color w:val="auto"/>
          <w:sz w:val="20"/>
          <w:szCs w:val="20"/>
        </w:rPr>
        <w:t>Watson-Schein Pharmaceuticals</w:t>
      </w:r>
      <w:r w:rsidRPr="00624E01">
        <w:rPr>
          <w:rFonts w:cs="Arial"/>
          <w:snapToGrid w:val="0"/>
          <w:color w:val="auto"/>
          <w:sz w:val="20"/>
          <w:szCs w:val="20"/>
        </w:rPr>
        <w:t>, Inc., Cherry Hill, NJ</w:t>
      </w:r>
    </w:p>
    <w:p w14:paraId="3751E123" w14:textId="6109A7AA" w:rsidR="00CC0789" w:rsidRPr="00624E01" w:rsidRDefault="00CC0789" w:rsidP="00804FE9">
      <w:pPr>
        <w:pStyle w:val="ListParagraph"/>
        <w:widowControl w:val="0"/>
        <w:numPr>
          <w:ilvl w:val="0"/>
          <w:numId w:val="6"/>
        </w:numPr>
        <w:spacing w:line="360" w:lineRule="auto"/>
        <w:jc w:val="both"/>
        <w:outlineLvl w:val="1"/>
        <w:rPr>
          <w:rFonts w:cs="Arial"/>
          <w:snapToGrid w:val="0"/>
          <w:color w:val="auto"/>
          <w:sz w:val="20"/>
          <w:szCs w:val="20"/>
          <w:lang w:val="es-ES"/>
        </w:rPr>
      </w:pPr>
      <w:r w:rsidRPr="001611C4">
        <w:rPr>
          <w:rFonts w:cs="Arial"/>
          <w:snapToGrid w:val="0"/>
          <w:color w:val="auto"/>
          <w:sz w:val="20"/>
          <w:szCs w:val="20"/>
        </w:rPr>
        <w:t>Director of Quality Control</w:t>
      </w:r>
      <w:r w:rsidRPr="00624E01">
        <w:rPr>
          <w:rFonts w:cs="Arial"/>
          <w:snapToGrid w:val="0"/>
          <w:color w:val="auto"/>
          <w:sz w:val="20"/>
          <w:szCs w:val="20"/>
        </w:rPr>
        <w:t xml:space="preserve">, </w:t>
      </w:r>
      <w:r w:rsidRPr="001611C4">
        <w:rPr>
          <w:rFonts w:cs="Arial"/>
          <w:b/>
          <w:snapToGrid w:val="0"/>
          <w:color w:val="auto"/>
          <w:sz w:val="20"/>
          <w:szCs w:val="20"/>
        </w:rPr>
        <w:t xml:space="preserve">Advanced Tissue Sciences, Inc. </w:t>
      </w:r>
      <w:r w:rsidRPr="001611C4">
        <w:rPr>
          <w:rFonts w:cs="Arial"/>
          <w:b/>
          <w:snapToGrid w:val="0"/>
          <w:color w:val="auto"/>
          <w:sz w:val="20"/>
          <w:szCs w:val="20"/>
          <w:lang w:val="es-ES"/>
        </w:rPr>
        <w:t>(ATS),</w:t>
      </w:r>
      <w:r w:rsidRPr="00624E01">
        <w:rPr>
          <w:rFonts w:cs="Arial"/>
          <w:snapToGrid w:val="0"/>
          <w:color w:val="auto"/>
          <w:sz w:val="20"/>
          <w:szCs w:val="20"/>
          <w:lang w:val="es-ES"/>
        </w:rPr>
        <w:t xml:space="preserve"> San Diego, CA</w:t>
      </w:r>
    </w:p>
    <w:p w14:paraId="5B36C2D2" w14:textId="77777777" w:rsidR="006F5496" w:rsidRDefault="006F5496" w:rsidP="00804FE9">
      <w:pPr>
        <w:pStyle w:val="ListParagraph"/>
        <w:widowControl w:val="0"/>
        <w:numPr>
          <w:ilvl w:val="0"/>
          <w:numId w:val="6"/>
        </w:numPr>
        <w:spacing w:line="360" w:lineRule="auto"/>
        <w:jc w:val="both"/>
        <w:rPr>
          <w:rFonts w:cs="Arial"/>
          <w:snapToGrid w:val="0"/>
          <w:color w:val="auto"/>
          <w:sz w:val="20"/>
          <w:szCs w:val="20"/>
        </w:rPr>
      </w:pPr>
      <w:r w:rsidRPr="00624E01">
        <w:rPr>
          <w:rFonts w:cs="Arial"/>
          <w:snapToGrid w:val="0"/>
          <w:color w:val="auto"/>
          <w:sz w:val="20"/>
          <w:szCs w:val="20"/>
        </w:rPr>
        <w:t xml:space="preserve">Associate Director, Microbiology, </w:t>
      </w:r>
      <w:r w:rsidR="00624E01" w:rsidRPr="001611C4">
        <w:rPr>
          <w:rFonts w:cs="Arial"/>
          <w:b/>
          <w:snapToGrid w:val="0"/>
          <w:color w:val="auto"/>
          <w:sz w:val="20"/>
          <w:szCs w:val="20"/>
        </w:rPr>
        <w:t>Teva-</w:t>
      </w:r>
      <w:proofErr w:type="spellStart"/>
      <w:r w:rsidR="00624E01" w:rsidRPr="001611C4">
        <w:rPr>
          <w:rFonts w:cs="Arial"/>
          <w:b/>
          <w:snapToGrid w:val="0"/>
          <w:color w:val="auto"/>
          <w:sz w:val="20"/>
          <w:szCs w:val="20"/>
        </w:rPr>
        <w:t>GensiaSicor</w:t>
      </w:r>
      <w:proofErr w:type="spellEnd"/>
      <w:r w:rsidR="00624E01" w:rsidRPr="001611C4">
        <w:rPr>
          <w:rFonts w:cs="Arial"/>
          <w:b/>
          <w:snapToGrid w:val="0"/>
          <w:color w:val="auto"/>
          <w:sz w:val="20"/>
          <w:szCs w:val="20"/>
        </w:rPr>
        <w:t xml:space="preserve"> </w:t>
      </w:r>
      <w:r w:rsidRPr="001611C4">
        <w:rPr>
          <w:rFonts w:cs="Arial"/>
          <w:b/>
          <w:snapToGrid w:val="0"/>
          <w:color w:val="auto"/>
          <w:sz w:val="20"/>
          <w:szCs w:val="20"/>
        </w:rPr>
        <w:t>Pharmaceuticals</w:t>
      </w:r>
      <w:r w:rsidRPr="00624E01">
        <w:rPr>
          <w:rFonts w:cs="Arial"/>
          <w:snapToGrid w:val="0"/>
          <w:color w:val="auto"/>
          <w:sz w:val="20"/>
          <w:szCs w:val="20"/>
        </w:rPr>
        <w:t>, Inc., Irvine, CA</w:t>
      </w:r>
    </w:p>
    <w:p w14:paraId="5EDCDA96" w14:textId="07F377AB" w:rsidR="006F5496" w:rsidRPr="002175F2" w:rsidRDefault="00B20441" w:rsidP="00804FE9">
      <w:pPr>
        <w:pStyle w:val="ListParagraph"/>
        <w:widowControl w:val="0"/>
        <w:numPr>
          <w:ilvl w:val="0"/>
          <w:numId w:val="6"/>
        </w:numPr>
        <w:spacing w:line="360" w:lineRule="auto"/>
        <w:jc w:val="both"/>
        <w:rPr>
          <w:rFonts w:cs="Arial"/>
          <w:snapToGrid w:val="0"/>
          <w:color w:val="auto"/>
          <w:sz w:val="20"/>
          <w:szCs w:val="20"/>
        </w:rPr>
      </w:pPr>
      <w:r>
        <w:rPr>
          <w:rFonts w:cs="Arial"/>
          <w:snapToGrid w:val="0"/>
          <w:color w:val="auto"/>
          <w:sz w:val="20"/>
          <w:szCs w:val="20"/>
        </w:rPr>
        <w:t xml:space="preserve">Head Anti-infective </w:t>
      </w:r>
      <w:r w:rsidRPr="006D7465">
        <w:rPr>
          <w:rFonts w:cs="Arial"/>
          <w:b/>
          <w:snapToGrid w:val="0"/>
          <w:color w:val="auto"/>
          <w:sz w:val="20"/>
          <w:szCs w:val="20"/>
        </w:rPr>
        <w:t>Drug Development</w:t>
      </w:r>
      <w:r>
        <w:rPr>
          <w:rFonts w:cs="Arial"/>
          <w:snapToGrid w:val="0"/>
          <w:color w:val="auto"/>
          <w:sz w:val="20"/>
          <w:szCs w:val="20"/>
        </w:rPr>
        <w:t xml:space="preserve">–Tropical Diseases, </w:t>
      </w:r>
      <w:r w:rsidRPr="00624E01">
        <w:rPr>
          <w:rFonts w:cs="Arial"/>
          <w:color w:val="auto"/>
          <w:sz w:val="20"/>
          <w:szCs w:val="20"/>
        </w:rPr>
        <w:t>CIBA-GEIGY</w:t>
      </w:r>
      <w:r>
        <w:rPr>
          <w:rFonts w:cs="Arial"/>
          <w:color w:val="auto"/>
          <w:sz w:val="20"/>
          <w:szCs w:val="20"/>
        </w:rPr>
        <w:t xml:space="preserve">, Basle, Switzerland </w:t>
      </w:r>
    </w:p>
    <w:p w14:paraId="2242981D" w14:textId="173E02B2" w:rsidR="002175F2" w:rsidRDefault="002175F2" w:rsidP="002175F2">
      <w:pPr>
        <w:widowControl w:val="0"/>
        <w:spacing w:line="360" w:lineRule="auto"/>
        <w:jc w:val="both"/>
        <w:rPr>
          <w:rFonts w:cs="Arial"/>
          <w:snapToGrid w:val="0"/>
          <w:sz w:val="20"/>
          <w:szCs w:val="20"/>
        </w:rPr>
      </w:pPr>
    </w:p>
    <w:p w14:paraId="40FA3065" w14:textId="77777777" w:rsidR="002175F2" w:rsidRPr="002175F2" w:rsidRDefault="002175F2" w:rsidP="002175F2">
      <w:pPr>
        <w:widowControl w:val="0"/>
        <w:spacing w:line="360" w:lineRule="auto"/>
        <w:jc w:val="both"/>
        <w:rPr>
          <w:rFonts w:cs="Arial"/>
          <w:snapToGrid w:val="0"/>
          <w:sz w:val="20"/>
          <w:szCs w:val="20"/>
        </w:rPr>
      </w:pPr>
    </w:p>
    <w:p w14:paraId="240C80AB" w14:textId="77777777" w:rsidR="002175F2" w:rsidRDefault="002175F2"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bCs/>
          <w:sz w:val="20"/>
        </w:rPr>
      </w:pPr>
    </w:p>
    <w:p w14:paraId="3B361130" w14:textId="0EB0EA87" w:rsidR="000B44BC" w:rsidRPr="002175F2" w:rsidRDefault="000B44BC"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bCs/>
          <w:sz w:val="20"/>
        </w:rPr>
      </w:pPr>
      <w:r w:rsidRPr="002175F2">
        <w:rPr>
          <w:rFonts w:ascii="Arial" w:hAnsi="Arial" w:cs="Arial"/>
          <w:b w:val="0"/>
          <w:bCs/>
          <w:sz w:val="20"/>
        </w:rPr>
        <w:t>An acknowledged industry expert in the following areas</w:t>
      </w:r>
      <w:r w:rsidR="002175F2">
        <w:rPr>
          <w:rFonts w:ascii="Arial" w:hAnsi="Arial" w:cs="Arial"/>
          <w:b w:val="0"/>
          <w:bCs/>
          <w:sz w:val="20"/>
        </w:rPr>
        <w:t>:</w:t>
      </w:r>
    </w:p>
    <w:p w14:paraId="00BA1C36" w14:textId="5487784A" w:rsidR="000B44BC" w:rsidRPr="002175F2" w:rsidRDefault="000B44BC"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bCs/>
          <w:sz w:val="20"/>
        </w:rPr>
      </w:pPr>
    </w:p>
    <w:p w14:paraId="57A6B5AA" w14:textId="243E2FBD" w:rsidR="00337544" w:rsidRDefault="00337544"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sz w:val="20"/>
        </w:rPr>
      </w:pPr>
      <w:r w:rsidRPr="000F3FC0">
        <w:rPr>
          <w:rFonts w:ascii="Arial" w:hAnsi="Arial" w:cs="Arial"/>
          <w:sz w:val="20"/>
        </w:rPr>
        <w:t>1</w:t>
      </w:r>
      <w:r>
        <w:rPr>
          <w:rFonts w:ascii="Arial" w:hAnsi="Arial" w:cs="Arial"/>
          <w:b w:val="0"/>
          <w:sz w:val="20"/>
        </w:rPr>
        <w:t>. M</w:t>
      </w:r>
      <w:r w:rsidRPr="004474C8">
        <w:rPr>
          <w:rFonts w:ascii="Arial" w:hAnsi="Arial" w:cs="Arial"/>
          <w:b w:val="0"/>
          <w:sz w:val="20"/>
        </w:rPr>
        <w:t>icrobiology, aseptic processing, contamination control programs, visible particle control for parenteral products</w:t>
      </w:r>
      <w:r>
        <w:rPr>
          <w:rFonts w:ascii="Arial" w:hAnsi="Arial" w:cs="Arial"/>
          <w:b w:val="0"/>
          <w:sz w:val="20"/>
        </w:rPr>
        <w:t xml:space="preserve"> and Devices</w:t>
      </w:r>
      <w:r w:rsidRPr="004474C8">
        <w:rPr>
          <w:rFonts w:ascii="Arial" w:hAnsi="Arial" w:cs="Arial"/>
          <w:b w:val="0"/>
          <w:sz w:val="20"/>
        </w:rPr>
        <w:t>,</w:t>
      </w:r>
      <w:r>
        <w:rPr>
          <w:rFonts w:ascii="Arial" w:hAnsi="Arial" w:cs="Arial"/>
          <w:b w:val="0"/>
          <w:sz w:val="20"/>
        </w:rPr>
        <w:t xml:space="preserve"> visual</w:t>
      </w:r>
      <w:r w:rsidRPr="004474C8">
        <w:rPr>
          <w:rFonts w:ascii="Arial" w:hAnsi="Arial" w:cs="Arial"/>
          <w:b w:val="0"/>
          <w:sz w:val="20"/>
        </w:rPr>
        <w:t xml:space="preserve"> Inspection processes</w:t>
      </w:r>
      <w:r>
        <w:rPr>
          <w:rFonts w:ascii="Arial" w:hAnsi="Arial" w:cs="Arial"/>
          <w:b w:val="0"/>
          <w:sz w:val="20"/>
        </w:rPr>
        <w:t xml:space="preserve"> for parenteral drugs, compliance audits and building quality culture.</w:t>
      </w:r>
    </w:p>
    <w:p w14:paraId="319417BF" w14:textId="77777777" w:rsidR="00337544" w:rsidRDefault="00337544"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sz w:val="20"/>
        </w:rPr>
      </w:pPr>
      <w:r w:rsidRPr="000F3FC0">
        <w:rPr>
          <w:rFonts w:ascii="Arial" w:hAnsi="Arial" w:cs="Arial"/>
          <w:sz w:val="20"/>
        </w:rPr>
        <w:t>2</w:t>
      </w:r>
      <w:r>
        <w:rPr>
          <w:rFonts w:ascii="Arial" w:hAnsi="Arial" w:cs="Arial"/>
          <w:b w:val="0"/>
          <w:sz w:val="20"/>
        </w:rPr>
        <w:t xml:space="preserve">. </w:t>
      </w:r>
      <w:r w:rsidRPr="004474C8">
        <w:rPr>
          <w:rFonts w:ascii="Arial" w:hAnsi="Arial" w:cs="Arial"/>
          <w:b w:val="0"/>
          <w:sz w:val="20"/>
        </w:rPr>
        <w:t xml:space="preserve">Data Integrity compliance and sterility assurance for the aseptic manufacturing of drug substance and sterile drug product (small molecules, therapeutic monoclonal antibody </w:t>
      </w:r>
      <w:r>
        <w:rPr>
          <w:rFonts w:ascii="Arial" w:hAnsi="Arial" w:cs="Arial"/>
          <w:b w:val="0"/>
          <w:sz w:val="20"/>
        </w:rPr>
        <w:t xml:space="preserve">vaccines </w:t>
      </w:r>
      <w:r w:rsidRPr="004474C8">
        <w:rPr>
          <w:rFonts w:ascii="Arial" w:hAnsi="Arial" w:cs="Arial"/>
          <w:b w:val="0"/>
          <w:sz w:val="20"/>
        </w:rPr>
        <w:t xml:space="preserve">and proteins). </w:t>
      </w:r>
    </w:p>
    <w:p w14:paraId="195FBDD3" w14:textId="77777777" w:rsidR="00337544" w:rsidRDefault="00337544"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sz w:val="20"/>
        </w:rPr>
      </w:pPr>
      <w:r w:rsidRPr="000F3FC0">
        <w:rPr>
          <w:rFonts w:ascii="Arial" w:hAnsi="Arial" w:cs="Arial"/>
          <w:sz w:val="20"/>
        </w:rPr>
        <w:t>3</w:t>
      </w:r>
      <w:r>
        <w:rPr>
          <w:rFonts w:ascii="Arial" w:hAnsi="Arial" w:cs="Arial"/>
          <w:b w:val="0"/>
          <w:sz w:val="20"/>
        </w:rPr>
        <w:t>.</w:t>
      </w:r>
      <w:r w:rsidRPr="004474C8">
        <w:rPr>
          <w:rFonts w:ascii="Arial" w:hAnsi="Arial" w:cs="Arial"/>
          <w:b w:val="0"/>
          <w:sz w:val="20"/>
        </w:rPr>
        <w:t xml:space="preserve">Extensive experience with sterile Medical Devices Combination Products. </w:t>
      </w:r>
    </w:p>
    <w:p w14:paraId="09020D6A" w14:textId="77777777" w:rsidR="00337544" w:rsidRDefault="00337544" w:rsidP="00337544">
      <w:pPr>
        <w:pStyle w:val="BodyText"/>
        <w:pBdr>
          <w:top w:val="double" w:sz="6" w:space="4" w:color="auto"/>
          <w:left w:val="double" w:sz="6" w:space="6" w:color="auto"/>
          <w:bottom w:val="double" w:sz="6" w:space="6" w:color="auto"/>
          <w:right w:val="double" w:sz="6" w:space="15" w:color="auto"/>
        </w:pBdr>
        <w:jc w:val="left"/>
        <w:rPr>
          <w:rFonts w:ascii="Arial" w:hAnsi="Arial" w:cs="Arial"/>
          <w:b w:val="0"/>
          <w:sz w:val="20"/>
        </w:rPr>
      </w:pPr>
      <w:r w:rsidRPr="000F3FC0">
        <w:rPr>
          <w:rFonts w:ascii="Arial" w:hAnsi="Arial" w:cs="Arial"/>
          <w:sz w:val="20"/>
        </w:rPr>
        <w:t>4</w:t>
      </w:r>
      <w:r>
        <w:rPr>
          <w:rFonts w:ascii="Arial" w:hAnsi="Arial" w:cs="Arial"/>
          <w:b w:val="0"/>
          <w:sz w:val="20"/>
        </w:rPr>
        <w:t xml:space="preserve">. </w:t>
      </w:r>
      <w:r w:rsidRPr="004474C8">
        <w:rPr>
          <w:rFonts w:ascii="Arial" w:hAnsi="Arial" w:cs="Arial"/>
          <w:b w:val="0"/>
          <w:sz w:val="20"/>
        </w:rPr>
        <w:t>Aseptic manufacturing</w:t>
      </w:r>
      <w:r>
        <w:rPr>
          <w:rFonts w:ascii="Arial" w:hAnsi="Arial" w:cs="Arial"/>
          <w:b w:val="0"/>
          <w:sz w:val="20"/>
        </w:rPr>
        <w:t xml:space="preserve"> facility validation </w:t>
      </w:r>
      <w:r w:rsidRPr="004474C8">
        <w:rPr>
          <w:rFonts w:ascii="Arial" w:hAnsi="Arial" w:cs="Arial"/>
          <w:b w:val="0"/>
          <w:sz w:val="20"/>
        </w:rPr>
        <w:t>conventional ISO5 cleanroom</w:t>
      </w:r>
      <w:r>
        <w:rPr>
          <w:rFonts w:ascii="Arial" w:hAnsi="Arial" w:cs="Arial"/>
          <w:b w:val="0"/>
          <w:sz w:val="20"/>
        </w:rPr>
        <w:t xml:space="preserve">, </w:t>
      </w:r>
      <w:r w:rsidRPr="004474C8">
        <w:rPr>
          <w:rFonts w:ascii="Arial" w:hAnsi="Arial" w:cs="Arial"/>
          <w:b w:val="0"/>
          <w:sz w:val="20"/>
        </w:rPr>
        <w:t xml:space="preserve">Isolators and RABS. </w:t>
      </w:r>
    </w:p>
    <w:p w14:paraId="1809C75A" w14:textId="77777777" w:rsidR="00337544" w:rsidRPr="004474C8"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sz w:val="20"/>
          <w:u w:val="single"/>
        </w:rPr>
      </w:pPr>
    </w:p>
    <w:p w14:paraId="4A3192D9" w14:textId="1EDA7A23" w:rsidR="00337544"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sz w:val="20"/>
          <w:u w:val="single"/>
        </w:rPr>
      </w:pPr>
      <w:r w:rsidRPr="004474C8">
        <w:rPr>
          <w:rFonts w:ascii="Arial" w:hAnsi="Arial" w:cs="Arial"/>
          <w:sz w:val="20"/>
          <w:u w:val="single"/>
        </w:rPr>
        <w:t>Experience and Expertise &amp; Highlights</w:t>
      </w:r>
    </w:p>
    <w:p w14:paraId="3E8C587F" w14:textId="77777777" w:rsidR="00375361" w:rsidRPr="004474C8" w:rsidRDefault="00375361" w:rsidP="00337544">
      <w:pPr>
        <w:pStyle w:val="BodyText"/>
        <w:pBdr>
          <w:top w:val="double" w:sz="6" w:space="4" w:color="auto"/>
          <w:left w:val="double" w:sz="6" w:space="6" w:color="auto"/>
          <w:bottom w:val="double" w:sz="6" w:space="6" w:color="auto"/>
          <w:right w:val="double" w:sz="6" w:space="15" w:color="auto"/>
        </w:pBdr>
        <w:rPr>
          <w:rFonts w:ascii="Arial" w:hAnsi="Arial" w:cs="Arial"/>
          <w:sz w:val="20"/>
        </w:rPr>
      </w:pPr>
    </w:p>
    <w:p w14:paraId="6ADB6FC9" w14:textId="60581654" w:rsidR="00337544" w:rsidRDefault="00337544"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r w:rsidRPr="006D3760">
        <w:rPr>
          <w:rFonts w:cs="Arial"/>
          <w:b/>
          <w:sz w:val="20"/>
        </w:rPr>
        <w:t>Sterility Assurance:</w:t>
      </w:r>
      <w:r w:rsidRPr="006D3760">
        <w:rPr>
          <w:rFonts w:cs="Arial"/>
          <w:sz w:val="20"/>
        </w:rPr>
        <w:t xml:space="preserve"> Extensive experience in pharmaceutical, biopharmaceutical (monoclonal antibodies and recombinant therapeutic protein), tissue and sterile drug product manufacturing and aseptic filling processes. Expertise in Terminal Steam sterilization, VHP decontamination, Gamma radiation sterilization and cleaning validation. Environmental monitoring (EM), Hands-on experience in microbial contamination control and Quality by Design (QBD) approaches for microbiological in-process controls (IPC) for upstream and downstream purification for drug substance and drug products.  Strong background in sterile filtration process.  Microbiological testing, LAL testing and extensive experience in Bioburden control, </w:t>
      </w:r>
      <w:r>
        <w:rPr>
          <w:rFonts w:cs="Arial"/>
          <w:sz w:val="20"/>
        </w:rPr>
        <w:t xml:space="preserve">Invitro and </w:t>
      </w:r>
      <w:r w:rsidRPr="000B44BC">
        <w:rPr>
          <w:rFonts w:cs="Arial"/>
          <w:i/>
          <w:iCs/>
          <w:sz w:val="20"/>
        </w:rPr>
        <w:t>in situ</w:t>
      </w:r>
      <w:r>
        <w:rPr>
          <w:rFonts w:cs="Arial"/>
          <w:sz w:val="20"/>
        </w:rPr>
        <w:t xml:space="preserve"> </w:t>
      </w:r>
      <w:r w:rsidR="000B44BC">
        <w:rPr>
          <w:rFonts w:cs="Arial"/>
          <w:sz w:val="20"/>
        </w:rPr>
        <w:t>c</w:t>
      </w:r>
      <w:r w:rsidRPr="006D3760">
        <w:rPr>
          <w:rFonts w:cs="Arial"/>
          <w:sz w:val="20"/>
        </w:rPr>
        <w:t xml:space="preserve">leaning and disinfectant efficacy validation, Mycoplasma and viral testing, Aseptic media simulations process, and container closure integrity testing. Considerable experience in Isolator and RABS, facility environmental-utility monitoring and validations of new aseptic manufacturing fill-finish facility. Strong background in sterile spray dried powder manufacturing and filling and visible particle control and final inspection processes. Data integrity assessments and remediation approaches. </w:t>
      </w:r>
    </w:p>
    <w:p w14:paraId="61A0638E" w14:textId="611828D5" w:rsidR="00375361" w:rsidRDefault="00375361"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p>
    <w:p w14:paraId="0C57C984" w14:textId="77777777" w:rsidR="00375361" w:rsidRDefault="00375361" w:rsidP="00375361">
      <w:pPr>
        <w:pStyle w:val="BodyTextIndent2"/>
        <w:pBdr>
          <w:top w:val="double" w:sz="6" w:space="4" w:color="auto"/>
          <w:left w:val="double" w:sz="6" w:space="6" w:color="auto"/>
          <w:bottom w:val="double" w:sz="6" w:space="6" w:color="auto"/>
          <w:right w:val="double" w:sz="6" w:space="15" w:color="auto"/>
        </w:pBdr>
        <w:ind w:firstLine="0"/>
        <w:rPr>
          <w:rFonts w:cs="Arial"/>
          <w:sz w:val="20"/>
        </w:rPr>
      </w:pPr>
      <w:r>
        <w:rPr>
          <w:rFonts w:cs="Arial"/>
          <w:sz w:val="20"/>
        </w:rPr>
        <w:t>Hands on experience in c</w:t>
      </w:r>
      <w:r w:rsidRPr="00216A12">
        <w:rPr>
          <w:rFonts w:cs="Arial"/>
          <w:sz w:val="20"/>
        </w:rPr>
        <w:t>reating Quality Culture, Culture Change Management, Reducing Human Errors and Excellence in Pharmaceutical Drug Quality.</w:t>
      </w:r>
    </w:p>
    <w:p w14:paraId="76E362F2" w14:textId="77777777" w:rsidR="00375361" w:rsidRPr="006D3760" w:rsidRDefault="00375361"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p>
    <w:p w14:paraId="7F5C73DE" w14:textId="77777777" w:rsidR="00337544" w:rsidRPr="004474C8"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b w:val="0"/>
          <w:sz w:val="20"/>
        </w:rPr>
      </w:pPr>
    </w:p>
    <w:p w14:paraId="18D6039D" w14:textId="77777777" w:rsidR="00337544" w:rsidRPr="004474C8"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b w:val="0"/>
          <w:sz w:val="20"/>
        </w:rPr>
      </w:pPr>
      <w:r w:rsidRPr="004474C8">
        <w:rPr>
          <w:rFonts w:ascii="Arial" w:hAnsi="Arial" w:cs="Arial"/>
          <w:sz w:val="20"/>
        </w:rPr>
        <w:t xml:space="preserve">Regulatory Action Remediation: </w:t>
      </w:r>
      <w:r w:rsidRPr="004474C8">
        <w:rPr>
          <w:rFonts w:ascii="Arial" w:hAnsi="Arial" w:cs="Arial"/>
          <w:b w:val="0"/>
          <w:sz w:val="20"/>
        </w:rPr>
        <w:t xml:space="preserve">Interacted with regulatory authorities and resolved </w:t>
      </w:r>
      <w:r w:rsidRPr="004474C8">
        <w:rPr>
          <w:rFonts w:ascii="Arial" w:hAnsi="Arial" w:cs="Arial"/>
          <w:sz w:val="20"/>
        </w:rPr>
        <w:t>Gilead Sciences Inc</w:t>
      </w:r>
      <w:r w:rsidRPr="004474C8">
        <w:rPr>
          <w:rFonts w:ascii="Arial" w:hAnsi="Arial" w:cs="Arial"/>
          <w:b w:val="0"/>
          <w:sz w:val="20"/>
        </w:rPr>
        <w:t>. San Dimas FDA Warning Letter.</w:t>
      </w:r>
    </w:p>
    <w:p w14:paraId="50386A41" w14:textId="77777777" w:rsidR="007C02EF"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b w:val="0"/>
          <w:sz w:val="20"/>
        </w:rPr>
      </w:pPr>
      <w:r w:rsidRPr="004474C8">
        <w:rPr>
          <w:rFonts w:ascii="Arial" w:hAnsi="Arial" w:cs="Arial"/>
          <w:b w:val="0"/>
          <w:sz w:val="20"/>
        </w:rPr>
        <w:t xml:space="preserve"> </w:t>
      </w:r>
    </w:p>
    <w:p w14:paraId="12675CB8" w14:textId="77777777" w:rsidR="00375361"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b w:val="0"/>
          <w:sz w:val="20"/>
        </w:rPr>
      </w:pPr>
      <w:r w:rsidRPr="004474C8">
        <w:rPr>
          <w:rFonts w:ascii="Arial" w:hAnsi="Arial" w:cs="Arial"/>
          <w:b w:val="0"/>
          <w:sz w:val="20"/>
        </w:rPr>
        <w:t xml:space="preserve">At </w:t>
      </w:r>
      <w:r w:rsidRPr="004474C8">
        <w:rPr>
          <w:rFonts w:ascii="Arial" w:hAnsi="Arial" w:cs="Arial"/>
          <w:sz w:val="20"/>
        </w:rPr>
        <w:t>Schein Pharmaceuticals</w:t>
      </w:r>
      <w:r w:rsidRPr="004474C8">
        <w:rPr>
          <w:rFonts w:ascii="Arial" w:hAnsi="Arial" w:cs="Arial"/>
          <w:b w:val="0"/>
          <w:sz w:val="20"/>
        </w:rPr>
        <w:t xml:space="preserve"> participate in developing Quality Improvement</w:t>
      </w:r>
      <w:r w:rsidRPr="004474C8">
        <w:rPr>
          <w:rFonts w:ascii="Arial" w:hAnsi="Arial" w:cs="Arial"/>
          <w:b w:val="0"/>
          <w:i/>
          <w:sz w:val="20"/>
        </w:rPr>
        <w:t xml:space="preserve"> </w:t>
      </w:r>
      <w:r w:rsidRPr="004474C8">
        <w:rPr>
          <w:rFonts w:ascii="Arial" w:hAnsi="Arial" w:cs="Arial"/>
          <w:b w:val="0"/>
          <w:sz w:val="20"/>
        </w:rPr>
        <w:t>Plan (QIP) for correcting Consent Decree and managed the Microbiology-Quality action plans to pass the Consent Decree FDA audit. At Advance Tissues Sciences Inc. (ATS) formulated and managed Quality compliance-remedial plans and remedied the FDA-warning letter.</w:t>
      </w:r>
    </w:p>
    <w:p w14:paraId="65554A2A" w14:textId="292BDA6D" w:rsidR="00337544" w:rsidRPr="006D3760" w:rsidRDefault="00337544" w:rsidP="00337544">
      <w:pPr>
        <w:pStyle w:val="BodyText"/>
        <w:pBdr>
          <w:top w:val="double" w:sz="6" w:space="4" w:color="auto"/>
          <w:left w:val="double" w:sz="6" w:space="6" w:color="auto"/>
          <w:bottom w:val="double" w:sz="6" w:space="6" w:color="auto"/>
          <w:right w:val="double" w:sz="6" w:space="15" w:color="auto"/>
        </w:pBdr>
        <w:rPr>
          <w:rFonts w:ascii="Arial" w:hAnsi="Arial" w:cs="Arial"/>
          <w:b w:val="0"/>
          <w:sz w:val="20"/>
        </w:rPr>
      </w:pPr>
      <w:r w:rsidRPr="004474C8">
        <w:rPr>
          <w:rFonts w:ascii="Arial" w:hAnsi="Arial" w:cs="Arial"/>
          <w:b w:val="0"/>
          <w:sz w:val="20"/>
        </w:rPr>
        <w:t xml:space="preserve">  </w:t>
      </w:r>
    </w:p>
    <w:p w14:paraId="28BBA3F0" w14:textId="42BCBE18" w:rsidR="007C02EF" w:rsidRDefault="00337544"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r w:rsidRPr="00375361">
        <w:rPr>
          <w:rFonts w:cs="Arial"/>
          <w:b/>
          <w:bCs/>
          <w:sz w:val="20"/>
        </w:rPr>
        <w:t>Quality-compliance experience</w:t>
      </w:r>
      <w:r w:rsidRPr="006D3760">
        <w:rPr>
          <w:rFonts w:cs="Arial"/>
          <w:sz w:val="20"/>
        </w:rPr>
        <w:t>: Developed strategies and successfully led QA/QC and Microbiology departments more than 33 FDA and several MHRA, EMA, IMB, HC and TGA audits.</w:t>
      </w:r>
      <w:r w:rsidRPr="004474C8">
        <w:rPr>
          <w:rFonts w:cs="Arial"/>
          <w:b/>
          <w:sz w:val="20"/>
        </w:rPr>
        <w:t xml:space="preserve"> </w:t>
      </w:r>
      <w:r>
        <w:rPr>
          <w:rFonts w:cs="Arial"/>
          <w:b/>
          <w:sz w:val="20"/>
        </w:rPr>
        <w:t xml:space="preserve"> </w:t>
      </w:r>
      <w:r w:rsidRPr="004474C8">
        <w:rPr>
          <w:rFonts w:cs="Arial"/>
          <w:sz w:val="20"/>
        </w:rPr>
        <w:t xml:space="preserve">Hands on experience in Quality compliance remediation and continuous Quality improvement plan preparation, resolve investigations, CAPA, personnel training, internal and external audits, and batch release processes.  Strong background in QC operations, OOS resolution, Microbiology method validation and method transfer. Hands-on experience of conducting Root Cause Analysis, Risk Assessment, and Risk Prevention-Mitigation. </w:t>
      </w:r>
      <w:r w:rsidR="007C02EF">
        <w:rPr>
          <w:rFonts w:cs="Arial"/>
          <w:sz w:val="20"/>
        </w:rPr>
        <w:t xml:space="preserve"> </w:t>
      </w:r>
    </w:p>
    <w:p w14:paraId="0A7BE37F" w14:textId="77777777" w:rsidR="007C02EF" w:rsidRDefault="007C02EF"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p>
    <w:p w14:paraId="68D7941B" w14:textId="77777777" w:rsidR="007C02EF" w:rsidRDefault="007C02EF"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p>
    <w:p w14:paraId="140B2CF0" w14:textId="08D73299" w:rsidR="00337544" w:rsidRDefault="007C02EF" w:rsidP="00337544">
      <w:pPr>
        <w:pStyle w:val="BodyTextIndent2"/>
        <w:pBdr>
          <w:top w:val="double" w:sz="6" w:space="4" w:color="auto"/>
          <w:left w:val="double" w:sz="6" w:space="6" w:color="auto"/>
          <w:bottom w:val="double" w:sz="6" w:space="6" w:color="auto"/>
          <w:right w:val="double" w:sz="6" w:space="15" w:color="auto"/>
        </w:pBdr>
        <w:ind w:firstLine="0"/>
        <w:rPr>
          <w:rFonts w:cs="Arial"/>
          <w:sz w:val="20"/>
        </w:rPr>
      </w:pPr>
      <w:r w:rsidRPr="007C02EF">
        <w:rPr>
          <w:rFonts w:cs="Arial"/>
          <w:b/>
          <w:bCs/>
          <w:sz w:val="20"/>
        </w:rPr>
        <w:t>Publications:</w:t>
      </w:r>
      <w:r>
        <w:rPr>
          <w:rFonts w:cs="Arial"/>
          <w:sz w:val="20"/>
        </w:rPr>
        <w:t xml:space="preserve"> </w:t>
      </w:r>
      <w:r w:rsidRPr="00804FE9">
        <w:rPr>
          <w:rFonts w:cs="Arial"/>
          <w:sz w:val="20"/>
        </w:rPr>
        <w:t>Several Book chapters and publications in major peer reviewed Journals</w:t>
      </w:r>
    </w:p>
    <w:p w14:paraId="090F5B77" w14:textId="77777777" w:rsidR="00337544" w:rsidRPr="00804FE9" w:rsidRDefault="00337544" w:rsidP="00F226D1">
      <w:pPr>
        <w:widowControl w:val="0"/>
        <w:spacing w:line="320" w:lineRule="exact"/>
        <w:ind w:left="90"/>
        <w:jc w:val="both"/>
        <w:rPr>
          <w:rFonts w:ascii="Arial" w:hAnsi="Arial" w:cs="Arial"/>
          <w:snapToGrid w:val="0"/>
          <w:sz w:val="20"/>
          <w:szCs w:val="20"/>
        </w:rPr>
      </w:pPr>
    </w:p>
    <w:sectPr w:rsidR="00337544" w:rsidRPr="00804FE9" w:rsidSect="007C02EF">
      <w:headerReference w:type="default" r:id="rId7"/>
      <w:pgSz w:w="12240" w:h="15840"/>
      <w:pgMar w:top="2160" w:right="21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9FDD" w14:textId="77777777" w:rsidR="00E007B7" w:rsidRDefault="00E007B7" w:rsidP="005F29AD">
      <w:pPr>
        <w:pStyle w:val="Paragraph"/>
        <w:spacing w:line="240" w:lineRule="auto"/>
      </w:pPr>
      <w:r>
        <w:separator/>
      </w:r>
    </w:p>
  </w:endnote>
  <w:endnote w:type="continuationSeparator" w:id="0">
    <w:p w14:paraId="435D5CB4" w14:textId="77777777" w:rsidR="00E007B7" w:rsidRDefault="00E007B7" w:rsidP="005F29AD">
      <w:pPr>
        <w:pStyle w:val="Paragraph"/>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Italic">
    <w:altName w:val="Times New Roman"/>
    <w:panose1 w:val="0000050000000009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B5AC6" w14:textId="77777777" w:rsidR="00E007B7" w:rsidRDefault="00E007B7" w:rsidP="005F29AD">
      <w:pPr>
        <w:pStyle w:val="Paragraph"/>
        <w:spacing w:line="240" w:lineRule="auto"/>
      </w:pPr>
      <w:r>
        <w:separator/>
      </w:r>
    </w:p>
  </w:footnote>
  <w:footnote w:type="continuationSeparator" w:id="0">
    <w:p w14:paraId="53813622" w14:textId="77777777" w:rsidR="00E007B7" w:rsidRDefault="00E007B7" w:rsidP="005F29AD">
      <w:pPr>
        <w:pStyle w:val="Paragraph"/>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F7BA" w14:textId="701C7151" w:rsidR="007C02EF" w:rsidRPr="00CF481E" w:rsidRDefault="007C02EF" w:rsidP="007C02EF">
    <w:pPr>
      <w:jc w:val="center"/>
      <w:rPr>
        <w:rFonts w:ascii="Arial" w:hAnsi="Arial" w:cs="Arial"/>
        <w:b/>
        <w:sz w:val="20"/>
        <w:szCs w:val="20"/>
      </w:rPr>
    </w:pPr>
    <w:r w:rsidRPr="00CF481E">
      <w:rPr>
        <w:rFonts w:ascii="Arial" w:hAnsi="Arial" w:cs="Arial"/>
        <w:b/>
        <w:sz w:val="20"/>
        <w:szCs w:val="20"/>
      </w:rPr>
      <w:t>Dilip Ashtekar,</w:t>
    </w:r>
    <w:r w:rsidRPr="00CF481E">
      <w:rPr>
        <w:rFonts w:ascii="Arial" w:hAnsi="Arial" w:cs="Arial"/>
        <w:sz w:val="20"/>
        <w:szCs w:val="20"/>
      </w:rPr>
      <w:t xml:space="preserve"> </w:t>
    </w:r>
    <w:r w:rsidRPr="00CF481E">
      <w:rPr>
        <w:rFonts w:ascii="Arial" w:hAnsi="Arial" w:cs="Arial"/>
        <w:b/>
        <w:sz w:val="20"/>
        <w:szCs w:val="20"/>
      </w:rPr>
      <w:t>Ph.D.</w:t>
    </w:r>
  </w:p>
  <w:p w14:paraId="0F169345" w14:textId="057EA4DA" w:rsidR="007C02EF" w:rsidRPr="00375361" w:rsidRDefault="007C02EF" w:rsidP="007C02EF">
    <w:pPr>
      <w:jc w:val="center"/>
      <w:rPr>
        <w:rFonts w:ascii="Arial" w:hAnsi="Arial" w:cs="Arial"/>
        <w:b/>
        <w:sz w:val="20"/>
        <w:szCs w:val="20"/>
      </w:rPr>
    </w:pPr>
    <w:r w:rsidRPr="00CF481E">
      <w:rPr>
        <w:rFonts w:ascii="Arial" w:hAnsi="Arial" w:cs="Arial"/>
        <w:b/>
        <w:sz w:val="20"/>
        <w:szCs w:val="20"/>
      </w:rPr>
      <w:t>RCMS Consulting Services,</w:t>
    </w:r>
    <w:r w:rsidR="00375361" w:rsidRPr="00375361">
      <w:rPr>
        <w:rFonts w:ascii="Arial" w:hAnsi="Arial" w:cs="Arial"/>
        <w:b/>
        <w:sz w:val="20"/>
        <w:szCs w:val="20"/>
      </w:rPr>
      <w:t xml:space="preserve"> LLC</w:t>
    </w:r>
  </w:p>
  <w:p w14:paraId="629A808C" w14:textId="7EDF1469" w:rsidR="007C02EF" w:rsidRPr="00CF481E" w:rsidRDefault="007C02EF" w:rsidP="007C02EF">
    <w:pPr>
      <w:jc w:val="center"/>
      <w:rPr>
        <w:rFonts w:ascii="Arial" w:hAnsi="Arial" w:cs="Arial"/>
        <w:b/>
        <w:sz w:val="20"/>
        <w:szCs w:val="20"/>
      </w:rPr>
    </w:pPr>
    <w:r w:rsidRPr="00CF481E">
      <w:rPr>
        <w:rFonts w:ascii="Arial" w:hAnsi="Arial" w:cs="Arial"/>
        <w:b/>
        <w:sz w:val="20"/>
        <w:szCs w:val="20"/>
      </w:rPr>
      <w:t>740 Dylan Drive, Upland, CA 91784</w:t>
    </w:r>
  </w:p>
  <w:p w14:paraId="5C425CDD" w14:textId="382FF30A" w:rsidR="007C02EF" w:rsidRPr="00CF481E" w:rsidRDefault="00360FA5" w:rsidP="00360FA5">
    <w:pPr>
      <w:tabs>
        <w:tab w:val="center" w:pos="4320"/>
        <w:tab w:val="right" w:pos="8640"/>
      </w:tabs>
      <w:rPr>
        <w:rFonts w:ascii="Arial" w:hAnsi="Arial" w:cs="Arial"/>
        <w:b/>
        <w:sz w:val="20"/>
        <w:szCs w:val="20"/>
      </w:rPr>
    </w:pPr>
    <w:r>
      <w:rPr>
        <w:rFonts w:ascii="Arial" w:hAnsi="Arial" w:cs="Arial"/>
        <w:b/>
        <w:sz w:val="20"/>
        <w:szCs w:val="20"/>
      </w:rPr>
      <w:tab/>
    </w:r>
    <w:r w:rsidR="007C02EF" w:rsidRPr="00CF481E">
      <w:rPr>
        <w:rFonts w:ascii="Arial" w:hAnsi="Arial" w:cs="Arial"/>
        <w:b/>
        <w:sz w:val="20"/>
        <w:szCs w:val="20"/>
      </w:rPr>
      <w:t>Phone: Office:909-256-3644, Mobile 909-767-9868</w:t>
    </w:r>
    <w:r>
      <w:rPr>
        <w:rFonts w:ascii="Arial" w:hAnsi="Arial" w:cs="Arial"/>
        <w:b/>
        <w:sz w:val="20"/>
        <w:szCs w:val="20"/>
      </w:rPr>
      <w:tab/>
    </w:r>
  </w:p>
  <w:p w14:paraId="43297DF1" w14:textId="15CCCF65" w:rsidR="007C02EF" w:rsidRPr="00375361" w:rsidRDefault="007C02EF" w:rsidP="002175F2">
    <w:pPr>
      <w:jc w:val="center"/>
      <w:rPr>
        <w:rFonts w:ascii="Arial" w:hAnsi="Arial" w:cs="Arial"/>
        <w:b/>
        <w:sz w:val="20"/>
        <w:szCs w:val="20"/>
      </w:rPr>
    </w:pPr>
    <w:r w:rsidRPr="00CF481E">
      <w:rPr>
        <w:rFonts w:ascii="Arial" w:hAnsi="Arial" w:cs="Arial"/>
        <w:b/>
        <w:sz w:val="20"/>
        <w:szCs w:val="20"/>
      </w:rPr>
      <w:t>Email: Dashtekar@outlook.com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94010"/>
    <w:multiLevelType w:val="hybridMultilevel"/>
    <w:tmpl w:val="F000DDE4"/>
    <w:lvl w:ilvl="0" w:tplc="E34EE7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74E5F"/>
    <w:multiLevelType w:val="hybridMultilevel"/>
    <w:tmpl w:val="3DD2FFD6"/>
    <w:lvl w:ilvl="0" w:tplc="59D6CDCE">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F4D38E9"/>
    <w:multiLevelType w:val="hybridMultilevel"/>
    <w:tmpl w:val="5666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4015E"/>
    <w:multiLevelType w:val="hybridMultilevel"/>
    <w:tmpl w:val="55C0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B7361"/>
    <w:multiLevelType w:val="hybridMultilevel"/>
    <w:tmpl w:val="2286F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6468"/>
    <w:multiLevelType w:val="hybridMultilevel"/>
    <w:tmpl w:val="7722BC3C"/>
    <w:lvl w:ilvl="0" w:tplc="E34EE7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04"/>
    <w:rsid w:val="00002EB3"/>
    <w:rsid w:val="00014D41"/>
    <w:rsid w:val="00054B7B"/>
    <w:rsid w:val="000B44BC"/>
    <w:rsid w:val="000D2B6D"/>
    <w:rsid w:val="000D717E"/>
    <w:rsid w:val="0010010F"/>
    <w:rsid w:val="00120286"/>
    <w:rsid w:val="001344FB"/>
    <w:rsid w:val="00160489"/>
    <w:rsid w:val="001611C4"/>
    <w:rsid w:val="00177987"/>
    <w:rsid w:val="001A088E"/>
    <w:rsid w:val="001A79FB"/>
    <w:rsid w:val="002175F2"/>
    <w:rsid w:val="00254F0A"/>
    <w:rsid w:val="002B120E"/>
    <w:rsid w:val="002D1604"/>
    <w:rsid w:val="002F0384"/>
    <w:rsid w:val="00306D89"/>
    <w:rsid w:val="00307525"/>
    <w:rsid w:val="00337544"/>
    <w:rsid w:val="00360FA5"/>
    <w:rsid w:val="00375361"/>
    <w:rsid w:val="0039596D"/>
    <w:rsid w:val="003B219F"/>
    <w:rsid w:val="003C1A82"/>
    <w:rsid w:val="00412238"/>
    <w:rsid w:val="0042406E"/>
    <w:rsid w:val="00473D53"/>
    <w:rsid w:val="004D46C8"/>
    <w:rsid w:val="004F624B"/>
    <w:rsid w:val="00541665"/>
    <w:rsid w:val="00587E40"/>
    <w:rsid w:val="005C43A6"/>
    <w:rsid w:val="005F29AD"/>
    <w:rsid w:val="00624132"/>
    <w:rsid w:val="00624E01"/>
    <w:rsid w:val="00673C9D"/>
    <w:rsid w:val="006B4263"/>
    <w:rsid w:val="006D7465"/>
    <w:rsid w:val="006D7BFA"/>
    <w:rsid w:val="006F5496"/>
    <w:rsid w:val="00705DCC"/>
    <w:rsid w:val="007557EE"/>
    <w:rsid w:val="007B56F9"/>
    <w:rsid w:val="007C02EF"/>
    <w:rsid w:val="007D756C"/>
    <w:rsid w:val="007E0FF8"/>
    <w:rsid w:val="00804FE9"/>
    <w:rsid w:val="008513FE"/>
    <w:rsid w:val="00883457"/>
    <w:rsid w:val="00893E9B"/>
    <w:rsid w:val="008A2EC3"/>
    <w:rsid w:val="008B39E6"/>
    <w:rsid w:val="008C457C"/>
    <w:rsid w:val="009A697E"/>
    <w:rsid w:val="009E5557"/>
    <w:rsid w:val="009F7417"/>
    <w:rsid w:val="00A7151E"/>
    <w:rsid w:val="00AC4E6D"/>
    <w:rsid w:val="00AE0F2C"/>
    <w:rsid w:val="00B20441"/>
    <w:rsid w:val="00B219EE"/>
    <w:rsid w:val="00B71F78"/>
    <w:rsid w:val="00BB19D6"/>
    <w:rsid w:val="00BC114D"/>
    <w:rsid w:val="00BE02F4"/>
    <w:rsid w:val="00BE0DD7"/>
    <w:rsid w:val="00C21D05"/>
    <w:rsid w:val="00C45972"/>
    <w:rsid w:val="00C52149"/>
    <w:rsid w:val="00C57033"/>
    <w:rsid w:val="00C747AE"/>
    <w:rsid w:val="00CA76E8"/>
    <w:rsid w:val="00CC0789"/>
    <w:rsid w:val="00CC4E9F"/>
    <w:rsid w:val="00D15EC9"/>
    <w:rsid w:val="00D31F4D"/>
    <w:rsid w:val="00D47545"/>
    <w:rsid w:val="00D53885"/>
    <w:rsid w:val="00D645A4"/>
    <w:rsid w:val="00DA1954"/>
    <w:rsid w:val="00DA7A8F"/>
    <w:rsid w:val="00DB0E67"/>
    <w:rsid w:val="00DB1BC3"/>
    <w:rsid w:val="00DF3D6C"/>
    <w:rsid w:val="00E007B7"/>
    <w:rsid w:val="00E554F2"/>
    <w:rsid w:val="00F226D1"/>
    <w:rsid w:val="00F36B93"/>
    <w:rsid w:val="00F91897"/>
    <w:rsid w:val="00F9228F"/>
    <w:rsid w:val="00F93173"/>
    <w:rsid w:val="00FA62EF"/>
    <w:rsid w:val="00FC5787"/>
    <w:rsid w:val="00FF7B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CBE088A"/>
  <w15:docId w15:val="{1AEAB619-D0BD-4111-801D-D8E9724C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37B"/>
    <w:rPr>
      <w:sz w:val="24"/>
      <w:szCs w:val="24"/>
      <w:lang w:eastAsia="en-US"/>
    </w:rPr>
  </w:style>
  <w:style w:type="paragraph" w:styleId="Heading1">
    <w:name w:val="heading 1"/>
    <w:basedOn w:val="Normal"/>
    <w:next w:val="Normal"/>
    <w:link w:val="Heading1Char"/>
    <w:uiPriority w:val="9"/>
    <w:qFormat/>
    <w:rsid w:val="00805DA5"/>
    <w:pPr>
      <w:keepNext/>
      <w:keepLines/>
      <w:spacing w:line="264" w:lineRule="atLeast"/>
      <w:outlineLvl w:val="0"/>
    </w:pPr>
    <w:rPr>
      <w:rFonts w:ascii="Arial" w:eastAsia="Times New Roman" w:hAnsi="Arial"/>
      <w:b/>
      <w:bCs/>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604"/>
    <w:pPr>
      <w:tabs>
        <w:tab w:val="center" w:pos="4320"/>
        <w:tab w:val="right" w:pos="8640"/>
      </w:tabs>
    </w:pPr>
  </w:style>
  <w:style w:type="character" w:customStyle="1" w:styleId="HeaderChar">
    <w:name w:val="Header Char"/>
    <w:link w:val="Header"/>
    <w:uiPriority w:val="99"/>
    <w:rsid w:val="002D1604"/>
    <w:rPr>
      <w:sz w:val="24"/>
    </w:rPr>
  </w:style>
  <w:style w:type="paragraph" w:styleId="Footer">
    <w:name w:val="footer"/>
    <w:basedOn w:val="Normal"/>
    <w:link w:val="FooterChar"/>
    <w:uiPriority w:val="99"/>
    <w:unhideWhenUsed/>
    <w:rsid w:val="002D1604"/>
    <w:pPr>
      <w:tabs>
        <w:tab w:val="center" w:pos="4320"/>
        <w:tab w:val="right" w:pos="8640"/>
      </w:tabs>
    </w:pPr>
  </w:style>
  <w:style w:type="character" w:customStyle="1" w:styleId="FooterChar">
    <w:name w:val="Footer Char"/>
    <w:link w:val="Footer"/>
    <w:uiPriority w:val="99"/>
    <w:rsid w:val="002D1604"/>
    <w:rPr>
      <w:sz w:val="24"/>
    </w:rPr>
  </w:style>
  <w:style w:type="paragraph" w:customStyle="1" w:styleId="Paragraph">
    <w:name w:val="Paragraph"/>
    <w:basedOn w:val="Normal"/>
    <w:uiPriority w:val="99"/>
    <w:rsid w:val="00805DA5"/>
    <w:pPr>
      <w:widowControl w:val="0"/>
      <w:autoSpaceDE w:val="0"/>
      <w:autoSpaceDN w:val="0"/>
      <w:adjustRightInd w:val="0"/>
      <w:spacing w:line="264" w:lineRule="atLeast"/>
      <w:textAlignment w:val="center"/>
    </w:pPr>
    <w:rPr>
      <w:rFonts w:ascii="Times New Roman" w:hAnsi="Times New Roman" w:cs="Times-Italic"/>
      <w:color w:val="000000"/>
      <w:sz w:val="22"/>
    </w:rPr>
  </w:style>
  <w:style w:type="character" w:customStyle="1" w:styleId="Heading1Char">
    <w:name w:val="Heading 1 Char"/>
    <w:link w:val="Heading1"/>
    <w:uiPriority w:val="9"/>
    <w:rsid w:val="00805DA5"/>
    <w:rPr>
      <w:rFonts w:ascii="Arial" w:eastAsia="Times New Roman" w:hAnsi="Arial" w:cs="Times New Roman"/>
      <w:b/>
      <w:bCs/>
      <w:sz w:val="22"/>
      <w:szCs w:val="32"/>
    </w:rPr>
  </w:style>
  <w:style w:type="paragraph" w:styleId="BalloonText">
    <w:name w:val="Balloon Text"/>
    <w:basedOn w:val="Normal"/>
    <w:link w:val="BalloonTextChar"/>
    <w:rsid w:val="009A697E"/>
    <w:rPr>
      <w:rFonts w:ascii="Tahoma" w:hAnsi="Tahoma" w:cs="Tahoma"/>
      <w:sz w:val="16"/>
      <w:szCs w:val="16"/>
    </w:rPr>
  </w:style>
  <w:style w:type="character" w:customStyle="1" w:styleId="BalloonTextChar">
    <w:name w:val="Balloon Text Char"/>
    <w:link w:val="BalloonText"/>
    <w:rsid w:val="009A697E"/>
    <w:rPr>
      <w:rFonts w:ascii="Tahoma" w:hAnsi="Tahoma" w:cs="Tahoma"/>
      <w:sz w:val="16"/>
      <w:szCs w:val="16"/>
      <w:lang w:eastAsia="en-US"/>
    </w:rPr>
  </w:style>
  <w:style w:type="paragraph" w:styleId="ListParagraph">
    <w:name w:val="List Paragraph"/>
    <w:basedOn w:val="Normal"/>
    <w:uiPriority w:val="34"/>
    <w:qFormat/>
    <w:rsid w:val="00B219EE"/>
    <w:pPr>
      <w:ind w:left="720"/>
      <w:contextualSpacing/>
    </w:pPr>
    <w:rPr>
      <w:rFonts w:ascii="Arial" w:eastAsiaTheme="minorEastAsia" w:hAnsi="Arial" w:cstheme="minorBidi"/>
      <w:color w:val="0F243E" w:themeColor="text2" w:themeShade="80"/>
      <w:sz w:val="100"/>
      <w:lang w:eastAsia="ja-JP"/>
    </w:rPr>
  </w:style>
  <w:style w:type="character" w:styleId="Hyperlink">
    <w:name w:val="Hyperlink"/>
    <w:basedOn w:val="DefaultParagraphFont"/>
    <w:unhideWhenUsed/>
    <w:rsid w:val="00120286"/>
    <w:rPr>
      <w:color w:val="0000FF" w:themeColor="hyperlink"/>
      <w:u w:val="single"/>
    </w:rPr>
  </w:style>
  <w:style w:type="paragraph" w:styleId="BodyText">
    <w:name w:val="Body Text"/>
    <w:basedOn w:val="Normal"/>
    <w:link w:val="BodyTextChar"/>
    <w:rsid w:val="00337544"/>
    <w:pPr>
      <w:widowControl w:val="0"/>
      <w:jc w:val="both"/>
    </w:pPr>
    <w:rPr>
      <w:rFonts w:ascii="Times New Roman" w:eastAsia="Times New Roman" w:hAnsi="Times New Roman"/>
      <w:b/>
      <w:snapToGrid w:val="0"/>
      <w:szCs w:val="20"/>
    </w:rPr>
  </w:style>
  <w:style w:type="character" w:customStyle="1" w:styleId="BodyTextChar">
    <w:name w:val="Body Text Char"/>
    <w:basedOn w:val="DefaultParagraphFont"/>
    <w:link w:val="BodyText"/>
    <w:rsid w:val="00337544"/>
    <w:rPr>
      <w:rFonts w:ascii="Times New Roman" w:eastAsia="Times New Roman" w:hAnsi="Times New Roman"/>
      <w:b/>
      <w:snapToGrid w:val="0"/>
      <w:sz w:val="24"/>
      <w:lang w:eastAsia="en-US"/>
    </w:rPr>
  </w:style>
  <w:style w:type="paragraph" w:styleId="BodyTextIndent2">
    <w:name w:val="Body Text Indent 2"/>
    <w:basedOn w:val="Normal"/>
    <w:link w:val="BodyTextIndent2Char"/>
    <w:rsid w:val="00337544"/>
    <w:pPr>
      <w:widowControl w:val="0"/>
      <w:ind w:firstLine="720"/>
    </w:pPr>
    <w:rPr>
      <w:rFonts w:ascii="Arial" w:eastAsia="Times New Roman" w:hAnsi="Arial"/>
      <w:snapToGrid w:val="0"/>
      <w:sz w:val="22"/>
      <w:szCs w:val="20"/>
    </w:rPr>
  </w:style>
  <w:style w:type="character" w:customStyle="1" w:styleId="BodyTextIndent2Char">
    <w:name w:val="Body Text Indent 2 Char"/>
    <w:basedOn w:val="DefaultParagraphFont"/>
    <w:link w:val="BodyTextIndent2"/>
    <w:rsid w:val="00337544"/>
    <w:rPr>
      <w:rFonts w:ascii="Arial" w:eastAsia="Times New Roman" w:hAnsi="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Sametz Blackstone Associates</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Jones</dc:creator>
  <cp:lastModifiedBy>Sebastian Feye</cp:lastModifiedBy>
  <cp:revision>2</cp:revision>
  <cp:lastPrinted>2017-01-06T04:04:00Z</cp:lastPrinted>
  <dcterms:created xsi:type="dcterms:W3CDTF">2019-07-19T17:46:00Z</dcterms:created>
  <dcterms:modified xsi:type="dcterms:W3CDTF">2019-07-19T17:46:00Z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